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BACEB2" w14:textId="7C88BAFF" w:rsidR="004273D6" w:rsidRDefault="004273D6">
      <w:bookmarkStart w:id="0" w:name="_GoBack"/>
      <w:bookmarkEnd w:id="0"/>
    </w:p>
    <w:p w14:paraId="7BB70BCF" w14:textId="77777777" w:rsidR="004273D6" w:rsidRDefault="004273D6"/>
    <w:p w14:paraId="278975FA" w14:textId="21C1ADA3" w:rsidR="004D0015" w:rsidRDefault="004273D6">
      <w:r>
        <w:t xml:space="preserve">Lascaux Caves </w:t>
      </w:r>
    </w:p>
    <w:p w14:paraId="733BD26D" w14:textId="6B2A0D88" w:rsidR="004273D6" w:rsidRDefault="004273D6"/>
    <w:p w14:paraId="475616DD" w14:textId="764B1378" w:rsidR="004273D6" w:rsidRDefault="004273D6">
      <w:r w:rsidRPr="004273D6">
        <w:rPr>
          <w:noProof/>
          <w:lang w:eastAsia="en-GB"/>
        </w:rPr>
        <w:drawing>
          <wp:inline distT="0" distB="0" distL="0" distR="0" wp14:anchorId="7CEBD19B" wp14:editId="78B278B7">
            <wp:extent cx="2900855" cy="1838986"/>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60558" cy="1876834"/>
                    </a:xfrm>
                    <a:prstGeom prst="rect">
                      <a:avLst/>
                    </a:prstGeom>
                  </pic:spPr>
                </pic:pic>
              </a:graphicData>
            </a:graphic>
          </wp:inline>
        </w:drawing>
      </w:r>
      <w:r w:rsidRPr="004273D6">
        <w:rPr>
          <w:noProof/>
          <w:lang w:eastAsia="en-GB"/>
        </w:rPr>
        <w:drawing>
          <wp:inline distT="0" distB="0" distL="0" distR="0" wp14:anchorId="56644F73" wp14:editId="6148CB03">
            <wp:extent cx="1880206" cy="1292772"/>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13392" cy="1315590"/>
                    </a:xfrm>
                    <a:prstGeom prst="rect">
                      <a:avLst/>
                    </a:prstGeom>
                  </pic:spPr>
                </pic:pic>
              </a:graphicData>
            </a:graphic>
          </wp:inline>
        </w:drawing>
      </w:r>
    </w:p>
    <w:p w14:paraId="3936E87E" w14:textId="45EFCB7E" w:rsidR="004273D6" w:rsidRDefault="004273D6"/>
    <w:p w14:paraId="1B5E7020" w14:textId="11003CD1" w:rsidR="004273D6" w:rsidRDefault="004273D6"/>
    <w:p w14:paraId="3D8F6DF5" w14:textId="765FCD9A" w:rsidR="004273D6" w:rsidRDefault="004273D6">
      <w:r>
        <w:t>Skara Brae</w:t>
      </w:r>
    </w:p>
    <w:p w14:paraId="60683A63" w14:textId="16BB74D0" w:rsidR="004273D6" w:rsidRDefault="004273D6">
      <w:r w:rsidRPr="004273D6">
        <w:rPr>
          <w:noProof/>
          <w:lang w:eastAsia="en-GB"/>
        </w:rPr>
        <w:drawing>
          <wp:inline distT="0" distB="0" distL="0" distR="0" wp14:anchorId="0F45D0A5" wp14:editId="11010541">
            <wp:extent cx="1828800" cy="115936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37874" cy="1228508"/>
                    </a:xfrm>
                    <a:prstGeom prst="rect">
                      <a:avLst/>
                    </a:prstGeom>
                  </pic:spPr>
                </pic:pic>
              </a:graphicData>
            </a:graphic>
          </wp:inline>
        </w:drawing>
      </w:r>
      <w:r>
        <w:t xml:space="preserve"> </w:t>
      </w:r>
      <w:r w:rsidRPr="004273D6">
        <w:rPr>
          <w:noProof/>
          <w:lang w:eastAsia="en-GB"/>
        </w:rPr>
        <w:drawing>
          <wp:inline distT="0" distB="0" distL="0" distR="0" wp14:anchorId="1CCCBF0E" wp14:editId="2D3A4070">
            <wp:extent cx="3641834" cy="1503376"/>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11070" cy="1531957"/>
                    </a:xfrm>
                    <a:prstGeom prst="rect">
                      <a:avLst/>
                    </a:prstGeom>
                  </pic:spPr>
                </pic:pic>
              </a:graphicData>
            </a:graphic>
          </wp:inline>
        </w:drawing>
      </w:r>
    </w:p>
    <w:p w14:paraId="307D1A31" w14:textId="5900C4E1" w:rsidR="004273D6" w:rsidRDefault="004273D6"/>
    <w:p w14:paraId="0D8DDF5B" w14:textId="16BE63F4" w:rsidR="004273D6" w:rsidRDefault="004273D6"/>
    <w:p w14:paraId="210D3C78" w14:textId="7C68ADAA" w:rsidR="004273D6" w:rsidRDefault="004273D6">
      <w:r>
        <w:t>Coa Valley</w:t>
      </w:r>
    </w:p>
    <w:p w14:paraId="56DB476C" w14:textId="1201313A" w:rsidR="004273D6" w:rsidRDefault="004273D6">
      <w:r w:rsidRPr="004273D6">
        <w:rPr>
          <w:noProof/>
          <w:lang w:eastAsia="en-GB"/>
        </w:rPr>
        <w:drawing>
          <wp:inline distT="0" distB="0" distL="0" distR="0" wp14:anchorId="65ADCB60" wp14:editId="44FD08F8">
            <wp:extent cx="1837427" cy="1263765"/>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80346" cy="1293284"/>
                    </a:xfrm>
                    <a:prstGeom prst="rect">
                      <a:avLst/>
                    </a:prstGeom>
                  </pic:spPr>
                </pic:pic>
              </a:graphicData>
            </a:graphic>
          </wp:inline>
        </w:drawing>
      </w:r>
      <w:r w:rsidR="00F064E7">
        <w:t xml:space="preserve"> </w:t>
      </w:r>
      <w:r w:rsidR="00F064E7" w:rsidRPr="00F064E7">
        <w:rPr>
          <w:noProof/>
          <w:lang w:eastAsia="en-GB"/>
        </w:rPr>
        <w:drawing>
          <wp:inline distT="0" distB="0" distL="0" distR="0" wp14:anchorId="4BEA9555" wp14:editId="0CAADD87">
            <wp:extent cx="3499944" cy="1788748"/>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31196" cy="1855828"/>
                    </a:xfrm>
                    <a:prstGeom prst="rect">
                      <a:avLst/>
                    </a:prstGeom>
                  </pic:spPr>
                </pic:pic>
              </a:graphicData>
            </a:graphic>
          </wp:inline>
        </w:drawing>
      </w:r>
    </w:p>
    <w:p w14:paraId="52CA45DA" w14:textId="34E6967C" w:rsidR="00F064E7" w:rsidRDefault="00F064E7"/>
    <w:p w14:paraId="0D27E82B" w14:textId="534533C2" w:rsidR="00F064E7" w:rsidRDefault="00F064E7">
      <w:r>
        <w:t>Altamira Cave</w:t>
      </w:r>
    </w:p>
    <w:p w14:paraId="4F5F9BC7" w14:textId="764FD5C4" w:rsidR="00D06D13" w:rsidRPr="00D06D13" w:rsidRDefault="00D06D13" w:rsidP="00D06D13">
      <w:pPr>
        <w:rPr>
          <w:rFonts w:ascii="Times New Roman" w:eastAsia="Times New Roman" w:hAnsi="Times New Roman" w:cs="Times New Roman"/>
          <w:lang w:eastAsia="en-GB"/>
        </w:rPr>
      </w:pPr>
      <w:r>
        <w:rPr>
          <w:noProof/>
          <w:lang w:eastAsia="en-GB"/>
        </w:rPr>
        <mc:AlternateContent>
          <mc:Choice Requires="wps">
            <w:drawing>
              <wp:anchor distT="0" distB="0" distL="114300" distR="114300" simplePos="0" relativeHeight="251659264" behindDoc="0" locked="0" layoutInCell="1" allowOverlap="1" wp14:anchorId="17B01A24" wp14:editId="1FA17037">
                <wp:simplePos x="0" y="0"/>
                <wp:positionH relativeFrom="column">
                  <wp:posOffset>1876097</wp:posOffset>
                </wp:positionH>
                <wp:positionV relativeFrom="paragraph">
                  <wp:posOffset>104950</wp:posOffset>
                </wp:positionV>
                <wp:extent cx="4335517" cy="1749973"/>
                <wp:effectExtent l="0" t="0" r="8255" b="15875"/>
                <wp:wrapNone/>
                <wp:docPr id="8" name="Text Box 8"/>
                <wp:cNvGraphicFramePr/>
                <a:graphic xmlns:a="http://schemas.openxmlformats.org/drawingml/2006/main">
                  <a:graphicData uri="http://schemas.microsoft.com/office/word/2010/wordprocessingShape">
                    <wps:wsp>
                      <wps:cNvSpPr txBox="1"/>
                      <wps:spPr>
                        <a:xfrm>
                          <a:off x="0" y="0"/>
                          <a:ext cx="4335517" cy="1749973"/>
                        </a:xfrm>
                        <a:prstGeom prst="rect">
                          <a:avLst/>
                        </a:prstGeom>
                        <a:solidFill>
                          <a:schemeClr val="lt1"/>
                        </a:solidFill>
                        <a:ln w="6350">
                          <a:solidFill>
                            <a:prstClr val="black"/>
                          </a:solidFill>
                        </a:ln>
                      </wps:spPr>
                      <wps:txbx>
                        <w:txbxContent>
                          <w:p w14:paraId="3662A664" w14:textId="77777777" w:rsidR="00D06D13" w:rsidRPr="00D06D13" w:rsidRDefault="00D06D13" w:rsidP="00D06D13">
                            <w:pPr>
                              <w:rPr>
                                <w:rFonts w:ascii="Times New Roman" w:eastAsia="Times New Roman" w:hAnsi="Times New Roman" w:cs="Times New Roman"/>
                                <w:sz w:val="22"/>
                                <w:szCs w:val="22"/>
                                <w:lang w:eastAsia="en-GB"/>
                              </w:rPr>
                            </w:pPr>
                            <w:r w:rsidRPr="00D06D13">
                              <w:rPr>
                                <w:rFonts w:ascii="Roboto" w:eastAsia="Times New Roman" w:hAnsi="Roboto" w:cs="Times New Roman"/>
                                <w:color w:val="323232"/>
                                <w:shd w:val="clear" w:color="auto" w:fill="FFFFFF"/>
                                <w:lang w:eastAsia="en-GB"/>
                              </w:rPr>
                              <w:t>While some of its lesser-known paintings date back an astounding 35,000 years, </w:t>
                            </w:r>
                            <w:hyperlink r:id="rId14" w:history="1">
                              <w:r w:rsidRPr="00D06D13">
                                <w:rPr>
                                  <w:rFonts w:ascii="Roboto" w:eastAsia="Times New Roman" w:hAnsi="Roboto" w:cs="Times New Roman"/>
                                  <w:color w:val="323232"/>
                                  <w:u w:val="single"/>
                                  <w:lang w:eastAsia="en-GB"/>
                                </w:rPr>
                                <w:t>Altamira</w:t>
                              </w:r>
                            </w:hyperlink>
                            <w:r w:rsidRPr="00D06D13">
                              <w:rPr>
                                <w:rFonts w:ascii="Roboto" w:eastAsia="Times New Roman" w:hAnsi="Roboto" w:cs="Times New Roman"/>
                                <w:color w:val="323232"/>
                                <w:shd w:val="clear" w:color="auto" w:fill="FFFFFF"/>
                                <w:lang w:eastAsia="en-GB"/>
                              </w:rPr>
                              <w:t> is best known for its array of beautiful animal art dating to (a still-really-old) 15,000 years ago or so.  Tourist hordes and their rampant carbon dioxide began to damage the priceless images, and the cave was restricted to limited guests after 1977, then completely closed to the public in 2002. As at Lascaux, visitors to this Spanish site now experience the art via a replica cave and museum nearby.</w:t>
                            </w:r>
                          </w:p>
                          <w:p w14:paraId="01961928" w14:textId="77777777" w:rsidR="00D06D13" w:rsidRDefault="00D06D13" w:rsidP="00D06D13"/>
                          <w:p w14:paraId="5F752880" w14:textId="77777777" w:rsidR="00D06D13" w:rsidRDefault="00D06D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7B01A24" id="_x0000_t202" coordsize="21600,21600" o:spt="202" path="m,l,21600r21600,l21600,xe">
                <v:stroke joinstyle="miter"/>
                <v:path gradientshapeok="t" o:connecttype="rect"/>
              </v:shapetype>
              <v:shape id="Text Box 8" o:spid="_x0000_s1026" type="#_x0000_t202" style="position:absolute;margin-left:147.7pt;margin-top:8.25pt;width:341.4pt;height:13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1xwOQIAAH0EAAAOAAAAZHJzL2Uyb0RvYy54bWysVE1v2zAMvQ/YfxB0Xxzno1mMOEWWIsOA&#10;oC2QDj0rspQYk0VNUmJnv36U7Hy022nYRaZE6ol8fPTsvqkUOQrrStA5TXt9SoTmUJR6l9PvL6tP&#10;nylxnumCKdAipyfh6P3844dZbTIxgD2oQliCINpltcnp3nuTJYnje1Ex1wMjNDol2Ip53NpdUlhW&#10;I3qlkkG/f5fUYAtjgQvn8PShddJ5xJdScP8kpROeqJxibj6uNq7bsCbzGct2lpl9ybs02D9kUbFS&#10;46MXqAfmGTnY8g+oquQWHEjf41AlIGXJRawBq0n776rZ7JkRsRYkx5kLTe7/wfLH48Y8W+KbL9Bg&#10;AwMhtXGZw8NQTyNtFb6YKUE/Uni60CYaTzgejobD8TidUMLRl05G0+lkGHCS63Vjnf8qoCLByKnF&#10;vkS62HHtfBt6DgmvOVBlsSqVipugBbFUlhwZdlH5mCSCv4lSmtQ5vRuO+xH4jS9AX+5vFeM/uvRu&#10;ohBPacz5WnywfLNtOka2UJyQKAuthpzhqxJx18z5Z2ZRNMgNDoJ/wkUqwGSgsyjZg/31t/MQj71E&#10;LyU1ijCn7ueBWUGJ+qaxy9N0NAqqjZvReDLAjb31bG89+lAtARlKceQMj2aI9+psSgvVK87LIryK&#10;LqY5vp1TfzaXvh0NnDcuFosYhDo1zK/1xvAAHToS+HxpXpk1XT89SuERznJl2bu2trHhpobFwYMs&#10;Y88DwS2rHe+o8aiabh7DEN3uY9T1rzH/DQAA//8DAFBLAwQUAAYACAAAACEA6BGywuIAAAAPAQAA&#10;DwAAAGRycy9kb3ducmV2LnhtbEyPzU7DMBCE70i8g7VI3KjTiJYkjVPxU7j0REE9b2PXthrbUeym&#10;4e3ZnuCy0uqbnZ2p15Pr2KiGaIMXMJ9lwJRvg7ReC/j+en8ogMWEXmIXvBLwoyKsm9ubGisZLv5T&#10;jbukGZn4WKEAk1JfcR5boxzGWeiVJ3YMg8NE66C5HPBC5q7jeZYtuUPr6YPBXr0a1Z52Zydg86JL&#10;3RY4mE0hrR2n/XGrP4S4v5veVjSeV8CSmtLfBVw7UH5oKNghnL2MrBOQl4tHkhJYLoCRoHwqcmCH&#10;K8nnwJua/+/R/AIAAP//AwBQSwECLQAUAAYACAAAACEAtoM4kv4AAADhAQAAEwAAAAAAAAAAAAAA&#10;AAAAAAAAW0NvbnRlbnRfVHlwZXNdLnhtbFBLAQItABQABgAIAAAAIQA4/SH/1gAAAJQBAAALAAAA&#10;AAAAAAAAAAAAAC8BAABfcmVscy8ucmVsc1BLAQItABQABgAIAAAAIQD7x1xwOQIAAH0EAAAOAAAA&#10;AAAAAAAAAAAAAC4CAABkcnMvZTJvRG9jLnhtbFBLAQItABQABgAIAAAAIQDoEbLC4gAAAA8BAAAP&#10;AAAAAAAAAAAAAAAAAJMEAABkcnMvZG93bnJldi54bWxQSwUGAAAAAAQABADzAAAAogUAAAAA&#10;" fillcolor="white [3201]" strokeweight=".5pt">
                <v:textbox>
                  <w:txbxContent>
                    <w:p w14:paraId="3662A664" w14:textId="77777777" w:rsidR="00D06D13" w:rsidRPr="00D06D13" w:rsidRDefault="00D06D13" w:rsidP="00D06D13">
                      <w:pPr>
                        <w:rPr>
                          <w:rFonts w:ascii="Times New Roman" w:eastAsia="Times New Roman" w:hAnsi="Times New Roman" w:cs="Times New Roman"/>
                          <w:sz w:val="22"/>
                          <w:szCs w:val="22"/>
                          <w:lang w:eastAsia="en-GB"/>
                        </w:rPr>
                      </w:pPr>
                      <w:r w:rsidRPr="00D06D13">
                        <w:rPr>
                          <w:rFonts w:ascii="Roboto" w:eastAsia="Times New Roman" w:hAnsi="Roboto" w:cs="Times New Roman"/>
                          <w:color w:val="323232"/>
                          <w:shd w:val="clear" w:color="auto" w:fill="FFFFFF"/>
                          <w:lang w:eastAsia="en-GB"/>
                        </w:rPr>
                        <w:t>While some of its lesser-known paintings date back an astounding 35,000 years, </w:t>
                      </w:r>
                      <w:hyperlink r:id="rId15" w:history="1">
                        <w:r w:rsidRPr="00D06D13">
                          <w:rPr>
                            <w:rFonts w:ascii="Roboto" w:eastAsia="Times New Roman" w:hAnsi="Roboto" w:cs="Times New Roman"/>
                            <w:color w:val="323232"/>
                            <w:u w:val="single"/>
                            <w:lang w:eastAsia="en-GB"/>
                          </w:rPr>
                          <w:t>Altamira</w:t>
                        </w:r>
                      </w:hyperlink>
                      <w:r w:rsidRPr="00D06D13">
                        <w:rPr>
                          <w:rFonts w:ascii="Roboto" w:eastAsia="Times New Roman" w:hAnsi="Roboto" w:cs="Times New Roman"/>
                          <w:color w:val="323232"/>
                          <w:shd w:val="clear" w:color="auto" w:fill="FFFFFF"/>
                          <w:lang w:eastAsia="en-GB"/>
                        </w:rPr>
                        <w:t> is best known for its array of beautiful animal art dating to (a still-really-old) 15,000 years ago or so.  Tourist hordes and their rampant carbon dioxide began to damage the priceless images, and the cave was restricted to limited guests after 1977, then completely closed to the public in 2002. As at Lascaux, visitors to this Spanish site now experience the art via a replica cave and museum nearby.</w:t>
                      </w:r>
                    </w:p>
                    <w:p w14:paraId="01961928" w14:textId="77777777" w:rsidR="00D06D13" w:rsidRDefault="00D06D13" w:rsidP="00D06D13"/>
                    <w:p w14:paraId="5F752880" w14:textId="77777777" w:rsidR="00D06D13" w:rsidRDefault="00D06D13"/>
                  </w:txbxContent>
                </v:textbox>
              </v:shape>
            </w:pict>
          </mc:Fallback>
        </mc:AlternateContent>
      </w:r>
      <w:r w:rsidRPr="00D06D13">
        <w:rPr>
          <w:noProof/>
          <w:lang w:eastAsia="en-GB"/>
        </w:rPr>
        <w:drawing>
          <wp:inline distT="0" distB="0" distL="0" distR="0" wp14:anchorId="7350E7D3" wp14:editId="69878735">
            <wp:extent cx="1767698" cy="119817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13303" cy="1229091"/>
                    </a:xfrm>
                    <a:prstGeom prst="rect">
                      <a:avLst/>
                    </a:prstGeom>
                  </pic:spPr>
                </pic:pic>
              </a:graphicData>
            </a:graphic>
          </wp:inline>
        </w:drawing>
      </w:r>
    </w:p>
    <w:p w14:paraId="20DF7557" w14:textId="0F5AA103" w:rsidR="00F064E7" w:rsidRDefault="00F064E7"/>
    <w:p w14:paraId="43DAB831" w14:textId="273D78EE" w:rsidR="00D06D13" w:rsidRPr="00D06D13" w:rsidRDefault="00D06D13" w:rsidP="00D06D13">
      <w:pPr>
        <w:pStyle w:val="Heading2"/>
        <w:spacing w:before="150" w:beforeAutospacing="0" w:after="300" w:afterAutospacing="0" w:line="570" w:lineRule="atLeast"/>
        <w:rPr>
          <w:rFonts w:ascii="Roboto" w:hAnsi="Roboto"/>
          <w:color w:val="323232"/>
          <w:sz w:val="48"/>
          <w:szCs w:val="48"/>
        </w:rPr>
      </w:pPr>
      <w:r>
        <w:rPr>
          <w:noProof/>
        </w:rPr>
        <w:lastRenderedPageBreak/>
        <mc:AlternateContent>
          <mc:Choice Requires="wps">
            <w:drawing>
              <wp:anchor distT="0" distB="0" distL="114300" distR="114300" simplePos="0" relativeHeight="251660288" behindDoc="0" locked="0" layoutInCell="1" allowOverlap="1" wp14:anchorId="654ABE1E" wp14:editId="2A7A7AD6">
                <wp:simplePos x="0" y="0"/>
                <wp:positionH relativeFrom="column">
                  <wp:posOffset>2048969</wp:posOffset>
                </wp:positionH>
                <wp:positionV relativeFrom="paragraph">
                  <wp:posOffset>394247</wp:posOffset>
                </wp:positionV>
                <wp:extent cx="4067504" cy="1403131"/>
                <wp:effectExtent l="0" t="0" r="9525" b="6985"/>
                <wp:wrapNone/>
                <wp:docPr id="10" name="Text Box 10"/>
                <wp:cNvGraphicFramePr/>
                <a:graphic xmlns:a="http://schemas.openxmlformats.org/drawingml/2006/main">
                  <a:graphicData uri="http://schemas.microsoft.com/office/word/2010/wordprocessingShape">
                    <wps:wsp>
                      <wps:cNvSpPr txBox="1"/>
                      <wps:spPr>
                        <a:xfrm>
                          <a:off x="0" y="0"/>
                          <a:ext cx="4067504" cy="1403131"/>
                        </a:xfrm>
                        <a:prstGeom prst="rect">
                          <a:avLst/>
                        </a:prstGeom>
                        <a:solidFill>
                          <a:schemeClr val="lt1"/>
                        </a:solidFill>
                        <a:ln w="6350">
                          <a:solidFill>
                            <a:prstClr val="black"/>
                          </a:solidFill>
                        </a:ln>
                      </wps:spPr>
                      <wps:txbx>
                        <w:txbxContent>
                          <w:p w14:paraId="085FD675" w14:textId="77777777" w:rsidR="00D06D13" w:rsidRPr="00D06D13" w:rsidRDefault="00D06D13" w:rsidP="00D06D13">
                            <w:pPr>
                              <w:rPr>
                                <w:rFonts w:ascii="Times New Roman" w:eastAsia="Times New Roman" w:hAnsi="Times New Roman" w:cs="Times New Roman"/>
                                <w:sz w:val="21"/>
                                <w:szCs w:val="21"/>
                                <w:lang w:eastAsia="en-GB"/>
                              </w:rPr>
                            </w:pPr>
                            <w:r w:rsidRPr="00D06D13">
                              <w:rPr>
                                <w:rFonts w:ascii="Roboto" w:eastAsia="Times New Roman" w:hAnsi="Roboto" w:cs="Times New Roman"/>
                                <w:color w:val="323232"/>
                                <w:sz w:val="22"/>
                                <w:szCs w:val="22"/>
                                <w:shd w:val="clear" w:color="auto" w:fill="FFFFFF"/>
                                <w:lang w:eastAsia="en-GB"/>
                              </w:rPr>
                              <w:t>Practically new compared to other sites, Finland's Sammallahdenmäki dates back about 3,000 years—and though made of stone, is actually from the Scandinavian Bronze Age. The site's 33 cairns (or rough stone mounds) are spread over about 90 acres, and were used in burial rites as part of a farming-based sun-worship religion that had spread to Finland's coastal regions from Scandinavia.                      </w:t>
                            </w:r>
                          </w:p>
                          <w:p w14:paraId="3F37E478" w14:textId="77777777" w:rsidR="00D06D13" w:rsidRPr="00D06D13" w:rsidRDefault="00D06D13">
                            <w:pPr>
                              <w:rPr>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4ABE1E" id="Text Box 10" o:spid="_x0000_s1027" type="#_x0000_t202" style="position:absolute;margin-left:161.35pt;margin-top:31.05pt;width:320.3pt;height:11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oEyOgIAAIQEAAAOAAAAZHJzL2Uyb0RvYy54bWysVE1v2zAMvQ/YfxB0X2wnTtoZcYosRYYB&#10;RVsgHXpWZDkWJouapMTOfv0o5bPdTsMuMilSj+Qj6eld3yqyE9ZJ0CXNBiklQnOopN6U9PvL8tMt&#10;Jc4zXTEFWpR0Lxy9m338MO1MIYbQgKqEJQiiXdGZkjbemyJJHG9Ey9wAjNBorMG2zKNqN0llWYfo&#10;rUqGaTpJOrCVscCFc3h7fzDSWcSva8H9U1074YkqKebm42njuQ5nMpuyYmOZaSQ/psH+IYuWSY1B&#10;z1D3zDOytfIPqFZyCw5qP+DQJlDXkotYA1aTpe+qWTXMiFgLkuPMmSb3/2D5425lni3x/RfosYGB&#10;kM64wuFlqKevbRu+mClBO1K4P9Mmek84Xubp5Gac5pRwtGV5OspGESe5PDfW+a8CWhKEklrsS6SL&#10;7R6cx5DoenIJ0RwoWS2lUlEJsyAWypIdwy4qfwJ/46U06Uo6GY3TCPzGFqDP79eK8R+hTIx55YWa&#10;0nh5KT5Ivl/3RFZXxKyh2iNfFg6j5AxfSoR/YM4/M4uzgxThPvgnPGoFmBMcJUoasL/+dh/8saVo&#10;paTDWSyp+7llVlCivmls9ucsz8PwRiUf3wxRsdeW9bVFb9sFIFEZbp7hUQz+Xp3E2kL7imszD1HR&#10;xDTH2CX1J3HhDxuCa8fFfB6dcFwN8w96ZXiADo0JtL70r8yaY1s9TsQjnKaWFe+6e/ANLzXMtx5q&#10;GVsfeD6weqQfRz1257iWYZeu9eh1+XnMfgMAAP//AwBQSwMEFAAGAAgAAAAhAPWa9engAAAADwEA&#10;AA8AAABkcnMvZG93bnJldi54bWxMT7tOwzAU3ZH4B+sisVEnjhTSNE7Fo7AwURDzbezaFrEd2W4a&#10;/h4z0eVKR/c8u+1iRzLLEI13HMpVAUS6wQvjFIfPj5e7BkhM6ASO3kkOPzLCtr++6rAV/uze5bxP&#10;imQTF1vkoFOaWkrjoKXFuPKTdPl39MFiyjAoKgKes7kdKSuKmlo0LidonOSTlsP3/mQ57B7VWg0N&#10;Br1rhDHz8nV8U6+c394sz5t8HjZAklzSvwL+NuT+0OdiB39yIpKRQ8XYfaZyqFkJJBPWdVUBOXBg&#10;TVUC7Tt6uaP/BQAA//8DAFBLAQItABQABgAIAAAAIQC2gziS/gAAAOEBAAATAAAAAAAAAAAAAAAA&#10;AAAAAABbQ29udGVudF9UeXBlc10ueG1sUEsBAi0AFAAGAAgAAAAhADj9If/WAAAAlAEAAAsAAAAA&#10;AAAAAAAAAAAALwEAAF9yZWxzLy5yZWxzUEsBAi0AFAAGAAgAAAAhALrGgTI6AgAAhAQAAA4AAAAA&#10;AAAAAAAAAAAALgIAAGRycy9lMm9Eb2MueG1sUEsBAi0AFAAGAAgAAAAhAPWa9engAAAADwEAAA8A&#10;AAAAAAAAAAAAAAAAlAQAAGRycy9kb3ducmV2LnhtbFBLBQYAAAAABAAEAPMAAAChBQAAAAA=&#10;" fillcolor="white [3201]" strokeweight=".5pt">
                <v:textbox>
                  <w:txbxContent>
                    <w:p w14:paraId="085FD675" w14:textId="77777777" w:rsidR="00D06D13" w:rsidRPr="00D06D13" w:rsidRDefault="00D06D13" w:rsidP="00D06D13">
                      <w:pPr>
                        <w:rPr>
                          <w:rFonts w:ascii="Times New Roman" w:eastAsia="Times New Roman" w:hAnsi="Times New Roman" w:cs="Times New Roman"/>
                          <w:sz w:val="21"/>
                          <w:szCs w:val="21"/>
                          <w:lang w:eastAsia="en-GB"/>
                        </w:rPr>
                      </w:pPr>
                      <w:r w:rsidRPr="00D06D13">
                        <w:rPr>
                          <w:rFonts w:ascii="Roboto" w:eastAsia="Times New Roman" w:hAnsi="Roboto" w:cs="Times New Roman"/>
                          <w:color w:val="323232"/>
                          <w:sz w:val="22"/>
                          <w:szCs w:val="22"/>
                          <w:shd w:val="clear" w:color="auto" w:fill="FFFFFF"/>
                          <w:lang w:eastAsia="en-GB"/>
                        </w:rPr>
                        <w:t xml:space="preserve">Practically new compared to other sites, Finland's </w:t>
                      </w:r>
                      <w:proofErr w:type="spellStart"/>
                      <w:r w:rsidRPr="00D06D13">
                        <w:rPr>
                          <w:rFonts w:ascii="Roboto" w:eastAsia="Times New Roman" w:hAnsi="Roboto" w:cs="Times New Roman"/>
                          <w:color w:val="323232"/>
                          <w:sz w:val="22"/>
                          <w:szCs w:val="22"/>
                          <w:shd w:val="clear" w:color="auto" w:fill="FFFFFF"/>
                          <w:lang w:eastAsia="en-GB"/>
                        </w:rPr>
                        <w:t>Sammallahdenmäki</w:t>
                      </w:r>
                      <w:proofErr w:type="spellEnd"/>
                      <w:r w:rsidRPr="00D06D13">
                        <w:rPr>
                          <w:rFonts w:ascii="Roboto" w:eastAsia="Times New Roman" w:hAnsi="Roboto" w:cs="Times New Roman"/>
                          <w:color w:val="323232"/>
                          <w:sz w:val="22"/>
                          <w:szCs w:val="22"/>
                          <w:shd w:val="clear" w:color="auto" w:fill="FFFFFF"/>
                          <w:lang w:eastAsia="en-GB"/>
                        </w:rPr>
                        <w:t xml:space="preserve"> dates back about 3,000 years—and though made of stone, is actually from the Scandinavian Bronze Age. The site's 33 cairns (or rough stone mounds) are spread over about 90 acres, and were used in burial rites as part of a farming-based sun-worship religion that had spread to Finland's coastal regions from Scandinavia.                      </w:t>
                      </w:r>
                    </w:p>
                    <w:p w14:paraId="3F37E478" w14:textId="77777777" w:rsidR="00D06D13" w:rsidRPr="00D06D13" w:rsidRDefault="00D06D13">
                      <w:pPr>
                        <w:rPr>
                          <w:sz w:val="21"/>
                          <w:szCs w:val="21"/>
                        </w:rPr>
                      </w:pPr>
                    </w:p>
                  </w:txbxContent>
                </v:textbox>
              </v:shape>
            </w:pict>
          </mc:Fallback>
        </mc:AlternateContent>
      </w:r>
      <w:r w:rsidRPr="00D06D13">
        <w:rPr>
          <w:rFonts w:ascii="Roboto" w:hAnsi="Roboto"/>
          <w:color w:val="323232"/>
        </w:rPr>
        <w:t>Sammallahdenmki</w:t>
      </w:r>
    </w:p>
    <w:p w14:paraId="6CBAE9AB" w14:textId="73E792B5" w:rsidR="00D06D13" w:rsidRDefault="00D06D13">
      <w:r w:rsidRPr="00D06D13">
        <w:rPr>
          <w:noProof/>
          <w:lang w:eastAsia="en-GB"/>
        </w:rPr>
        <w:drawing>
          <wp:inline distT="0" distB="0" distL="0" distR="0" wp14:anchorId="7FA2EB9D" wp14:editId="7EB3027C">
            <wp:extent cx="1907308" cy="124547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60397" cy="1280143"/>
                    </a:xfrm>
                    <a:prstGeom prst="rect">
                      <a:avLst/>
                    </a:prstGeom>
                  </pic:spPr>
                </pic:pic>
              </a:graphicData>
            </a:graphic>
          </wp:inline>
        </w:drawing>
      </w:r>
    </w:p>
    <w:p w14:paraId="15F418BA" w14:textId="337D73B6" w:rsidR="00D06D13" w:rsidRDefault="00D06D13"/>
    <w:p w14:paraId="6ECCD08D" w14:textId="0BF12CD3" w:rsidR="00D06D13" w:rsidRDefault="00D06D13"/>
    <w:p w14:paraId="3E51649B" w14:textId="0B743180" w:rsidR="00D06D13" w:rsidRPr="00D06D13" w:rsidRDefault="00D06D13">
      <w:pPr>
        <w:rPr>
          <w:sz w:val="28"/>
          <w:szCs w:val="28"/>
        </w:rPr>
      </w:pPr>
      <w:r>
        <w:rPr>
          <w:noProof/>
          <w:lang w:eastAsia="en-GB"/>
        </w:rPr>
        <mc:AlternateContent>
          <mc:Choice Requires="wps">
            <w:drawing>
              <wp:anchor distT="0" distB="0" distL="114300" distR="114300" simplePos="0" relativeHeight="251662336" behindDoc="0" locked="0" layoutInCell="1" allowOverlap="1" wp14:anchorId="009C0568" wp14:editId="08B4B4F9">
                <wp:simplePos x="0" y="0"/>
                <wp:positionH relativeFrom="column">
                  <wp:posOffset>2144110</wp:posOffset>
                </wp:positionH>
                <wp:positionV relativeFrom="paragraph">
                  <wp:posOffset>210798</wp:posOffset>
                </wp:positionV>
                <wp:extent cx="4067504" cy="1481959"/>
                <wp:effectExtent l="0" t="0" r="9525" b="17145"/>
                <wp:wrapNone/>
                <wp:docPr id="11" name="Text Box 11"/>
                <wp:cNvGraphicFramePr/>
                <a:graphic xmlns:a="http://schemas.openxmlformats.org/drawingml/2006/main">
                  <a:graphicData uri="http://schemas.microsoft.com/office/word/2010/wordprocessingShape">
                    <wps:wsp>
                      <wps:cNvSpPr txBox="1"/>
                      <wps:spPr>
                        <a:xfrm>
                          <a:off x="0" y="0"/>
                          <a:ext cx="4067504" cy="1481959"/>
                        </a:xfrm>
                        <a:prstGeom prst="rect">
                          <a:avLst/>
                        </a:prstGeom>
                        <a:solidFill>
                          <a:schemeClr val="lt1"/>
                        </a:solidFill>
                        <a:ln w="6350">
                          <a:solidFill>
                            <a:prstClr val="black"/>
                          </a:solidFill>
                        </a:ln>
                      </wps:spPr>
                      <wps:txbx>
                        <w:txbxContent>
                          <w:p w14:paraId="3B38B157" w14:textId="752B3B21" w:rsidR="00CF4DED" w:rsidRPr="00CF4DED" w:rsidRDefault="00CF4DED" w:rsidP="00CF4DED">
                            <w:pPr>
                              <w:rPr>
                                <w:rFonts w:ascii="Times New Roman" w:eastAsia="Times New Roman" w:hAnsi="Times New Roman" w:cs="Times New Roman"/>
                                <w:sz w:val="21"/>
                                <w:szCs w:val="21"/>
                                <w:lang w:eastAsia="en-GB"/>
                              </w:rPr>
                            </w:pPr>
                            <w:r w:rsidRPr="00CF4DED">
                              <w:rPr>
                                <w:rFonts w:ascii="Roboto" w:eastAsia="Times New Roman" w:hAnsi="Roboto" w:cs="Times New Roman"/>
                                <w:color w:val="323232"/>
                                <w:sz w:val="22"/>
                                <w:szCs w:val="22"/>
                                <w:shd w:val="clear" w:color="auto" w:fill="FFFFFF"/>
                                <w:lang w:eastAsia="en-GB"/>
                              </w:rPr>
                              <w:t>Lithuania's Kernavė represents a rare phenomenon indeed—a prehistoric site dating back 10,000 years that's remained in constant use, albeit sometimes sparingly, until modern times, for a while even serving as the medieval capital of the Grand Duchy of Lithuania. A terrific museum displays art</w:t>
                            </w:r>
                            <w:r>
                              <w:rPr>
                                <w:rFonts w:ascii="Roboto" w:eastAsia="Times New Roman" w:hAnsi="Roboto" w:cs="Times New Roman"/>
                                <w:color w:val="323232"/>
                                <w:sz w:val="22"/>
                                <w:szCs w:val="22"/>
                                <w:shd w:val="clear" w:color="auto" w:fill="FFFFFF"/>
                                <w:lang w:eastAsia="en-GB"/>
                              </w:rPr>
                              <w:t>e</w:t>
                            </w:r>
                            <w:r w:rsidRPr="00CF4DED">
                              <w:rPr>
                                <w:rFonts w:ascii="Roboto" w:eastAsia="Times New Roman" w:hAnsi="Roboto" w:cs="Times New Roman"/>
                                <w:color w:val="323232"/>
                                <w:sz w:val="22"/>
                                <w:szCs w:val="22"/>
                                <w:shd w:val="clear" w:color="auto" w:fill="FFFFFF"/>
                                <w:lang w:eastAsia="en-GB"/>
                              </w:rPr>
                              <w:t>facts found at the site and gives them historical (or prehistorical) context, while the paths through and over the complex's five riverside hill forts create a lovely hike through the ages</w:t>
                            </w:r>
                          </w:p>
                          <w:p w14:paraId="08144E48" w14:textId="6FDE0B7B" w:rsidR="00D06D13" w:rsidRPr="00CF4DED" w:rsidRDefault="00D06D13" w:rsidP="00D06D13">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9C0568" id="Text Box 11" o:spid="_x0000_s1028" type="#_x0000_t202" style="position:absolute;margin-left:168.85pt;margin-top:16.6pt;width:320.3pt;height:116.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QmPPgIAAIQEAAAOAAAAZHJzL2Uyb0RvYy54bWysVE1v2zAMvQ/YfxB0X2xnTtoYcYosRYYB&#10;RVsgHXpWZDk2JouapMTOfv0o2flot9Owi0yJ1BP5+Oj5XddIchDG1qBymoxiSoTiUNRql9PvL+tP&#10;t5RYx1TBJCiR06Ow9G7x8cO81ZkYQwWyEIYgiLJZq3NaOaezKLK8Eg2zI9BCobME0zCHW7OLCsNa&#10;RG9kNI7jadSCKbQBLqzF0/veSRcBvywFd09laYUjMqeYmwurCevWr9FizrKdYbqq+ZAG+4csGlYr&#10;fPQMdc8cI3tT/wHV1NyAhdKNODQRlGXNRagBq0nid9VsKqZFqAXJsfpMk/1/sPzxsNHPhrjuC3TY&#10;QE9Iq21m8dDX05Wm8V/MlKAfKTyeaROdIxwP03h6M4lTSjj6kvQ2mU1mHie6XNfGuq8CGuKNnBrs&#10;S6CLHR6s60NPIf41C7Iu1rWUYeO1IFbSkAPDLkoXkkTwN1FSkTan08+TOAC/8Xno8/2tZPzHkN5V&#10;FOJJhTlfiveW67YdqYucjk/EbKE4Il8GeilZzdc1wj8w656ZQe0gRTgP7gmXUgLmBINFSQXm19/O&#10;fTy2FL2UtKjFnNqfe2YEJfKbwmbPkjT14g2bdHIzxo259myvPWrfrACJSnDyNA+mj3fyZJYGmlcc&#10;m6V/FV1McXw7p+5krlw/ITh2XCyXIQjlqpl7UBvNPbRvjKf1pXtlRg9tdaiIRziplmXvutvH+psK&#10;lnsHZR1a73nuWR3oR6kH8Qxj6Wfpeh+iLj+PxW8AAAD//wMAUEsDBBQABgAIAAAAIQDimegm4QAA&#10;AA8BAAAPAAAAZHJzL2Rvd25yZXYueG1sTE/LTsMwELwj8Q/WInGjDomUpGmcikfhwomCOG9j146I&#10;7ch20/D3bE9wWe1qZufRbhc7slmFOHgn4H6VAVOu93JwWsDnx8tdDSwmdBJH75SAHxVh211ftdhI&#10;f3bvat4nzUjExQYFmJSmhvPYG2UxrvykHGFHHywmOoPmMuCZxO3I8ywrucXBkYPBST0Z1X/vT1bA&#10;7lGvdV9jMLtaDsO8fB3f9KsQtzfL84bGwwZYUkv6+4BLB8oPHQU7+JOTkY0CiqKqiHpZcmBEWFd1&#10;AewgIC/LEnjX8v89ul8AAAD//wMAUEsBAi0AFAAGAAgAAAAhALaDOJL+AAAA4QEAABMAAAAAAAAA&#10;AAAAAAAAAAAAAFtDb250ZW50X1R5cGVzXS54bWxQSwECLQAUAAYACAAAACEAOP0h/9YAAACUAQAA&#10;CwAAAAAAAAAAAAAAAAAvAQAAX3JlbHMvLnJlbHNQSwECLQAUAAYACAAAACEAnDkJjz4CAACEBAAA&#10;DgAAAAAAAAAAAAAAAAAuAgAAZHJzL2Uyb0RvYy54bWxQSwECLQAUAAYACAAAACEA4pnoJuEAAAAP&#10;AQAADwAAAAAAAAAAAAAAAACYBAAAZHJzL2Rvd25yZXYueG1sUEsFBgAAAAAEAAQA8wAAAKYFAAAA&#10;AA==&#10;" fillcolor="white [3201]" strokeweight=".5pt">
                <v:textbox>
                  <w:txbxContent>
                    <w:p w14:paraId="3B38B157" w14:textId="752B3B21" w:rsidR="00CF4DED" w:rsidRPr="00CF4DED" w:rsidRDefault="00CF4DED" w:rsidP="00CF4DED">
                      <w:pPr>
                        <w:rPr>
                          <w:rFonts w:ascii="Times New Roman" w:eastAsia="Times New Roman" w:hAnsi="Times New Roman" w:cs="Times New Roman"/>
                          <w:sz w:val="21"/>
                          <w:szCs w:val="21"/>
                          <w:lang w:eastAsia="en-GB"/>
                        </w:rPr>
                      </w:pPr>
                      <w:r w:rsidRPr="00CF4DED">
                        <w:rPr>
                          <w:rFonts w:ascii="Roboto" w:eastAsia="Times New Roman" w:hAnsi="Roboto" w:cs="Times New Roman"/>
                          <w:color w:val="323232"/>
                          <w:sz w:val="22"/>
                          <w:szCs w:val="22"/>
                          <w:shd w:val="clear" w:color="auto" w:fill="FFFFFF"/>
                          <w:lang w:eastAsia="en-GB"/>
                        </w:rPr>
                        <w:t xml:space="preserve">Lithuania's </w:t>
                      </w:r>
                      <w:proofErr w:type="spellStart"/>
                      <w:r w:rsidRPr="00CF4DED">
                        <w:rPr>
                          <w:rFonts w:ascii="Roboto" w:eastAsia="Times New Roman" w:hAnsi="Roboto" w:cs="Times New Roman"/>
                          <w:color w:val="323232"/>
                          <w:sz w:val="22"/>
                          <w:szCs w:val="22"/>
                          <w:shd w:val="clear" w:color="auto" w:fill="FFFFFF"/>
                          <w:lang w:eastAsia="en-GB"/>
                        </w:rPr>
                        <w:t>Kernavė</w:t>
                      </w:r>
                      <w:proofErr w:type="spellEnd"/>
                      <w:r w:rsidRPr="00CF4DED">
                        <w:rPr>
                          <w:rFonts w:ascii="Roboto" w:eastAsia="Times New Roman" w:hAnsi="Roboto" w:cs="Times New Roman"/>
                          <w:color w:val="323232"/>
                          <w:sz w:val="22"/>
                          <w:szCs w:val="22"/>
                          <w:shd w:val="clear" w:color="auto" w:fill="FFFFFF"/>
                          <w:lang w:eastAsia="en-GB"/>
                        </w:rPr>
                        <w:t xml:space="preserve"> represents a rare phenomenon indeed—a prehistoric site dating back 10,000 years that's remained in constant use, albeit sometimes sparingly, until modern times, for a while even serving as the medieval capital of the Grand Duchy of Lithuania. A terrific museum displays art</w:t>
                      </w:r>
                      <w:r>
                        <w:rPr>
                          <w:rFonts w:ascii="Roboto" w:eastAsia="Times New Roman" w:hAnsi="Roboto" w:cs="Times New Roman"/>
                          <w:color w:val="323232"/>
                          <w:sz w:val="22"/>
                          <w:szCs w:val="22"/>
                          <w:shd w:val="clear" w:color="auto" w:fill="FFFFFF"/>
                          <w:lang w:eastAsia="en-GB"/>
                        </w:rPr>
                        <w:t>e</w:t>
                      </w:r>
                      <w:r w:rsidRPr="00CF4DED">
                        <w:rPr>
                          <w:rFonts w:ascii="Roboto" w:eastAsia="Times New Roman" w:hAnsi="Roboto" w:cs="Times New Roman"/>
                          <w:color w:val="323232"/>
                          <w:sz w:val="22"/>
                          <w:szCs w:val="22"/>
                          <w:shd w:val="clear" w:color="auto" w:fill="FFFFFF"/>
                          <w:lang w:eastAsia="en-GB"/>
                        </w:rPr>
                        <w:t>facts found at the site and gives them historical (or prehistorical) context, while the paths through and over the complex's five riverside hill forts create a lovely hike through the ages</w:t>
                      </w:r>
                    </w:p>
                    <w:p w14:paraId="08144E48" w14:textId="6FDE0B7B" w:rsidR="00D06D13" w:rsidRPr="00CF4DED" w:rsidRDefault="00D06D13" w:rsidP="00D06D13">
                      <w:pPr>
                        <w:rPr>
                          <w:sz w:val="18"/>
                          <w:szCs w:val="18"/>
                        </w:rPr>
                      </w:pPr>
                    </w:p>
                  </w:txbxContent>
                </v:textbox>
              </v:shape>
            </w:pict>
          </mc:Fallback>
        </mc:AlternateContent>
      </w:r>
      <w:r w:rsidRPr="00D06D13">
        <w:rPr>
          <w:sz w:val="28"/>
          <w:szCs w:val="28"/>
        </w:rPr>
        <w:t>Karnave</w:t>
      </w:r>
    </w:p>
    <w:p w14:paraId="68C61700" w14:textId="555F2830" w:rsidR="00D06D13" w:rsidRDefault="00D06D13">
      <w:r w:rsidRPr="00D06D13">
        <w:rPr>
          <w:noProof/>
          <w:lang w:eastAsia="en-GB"/>
        </w:rPr>
        <w:drawing>
          <wp:inline distT="0" distB="0" distL="0" distR="0" wp14:anchorId="16750575" wp14:editId="432CDC95">
            <wp:extent cx="1941040" cy="1267504"/>
            <wp:effectExtent l="0" t="0" r="254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65885" cy="1283728"/>
                    </a:xfrm>
                    <a:prstGeom prst="rect">
                      <a:avLst/>
                    </a:prstGeom>
                  </pic:spPr>
                </pic:pic>
              </a:graphicData>
            </a:graphic>
          </wp:inline>
        </w:drawing>
      </w:r>
    </w:p>
    <w:p w14:paraId="3E959467" w14:textId="4213B1AE" w:rsidR="00CF4DED" w:rsidRDefault="00CF4DED"/>
    <w:p w14:paraId="0894266C" w14:textId="3692B847" w:rsidR="00CF4DED" w:rsidRDefault="00CF4DED"/>
    <w:p w14:paraId="35B45ABA" w14:textId="630970BA" w:rsidR="00CF4DED" w:rsidRDefault="00CF4DED"/>
    <w:p w14:paraId="0D108778" w14:textId="60DFF63E" w:rsidR="00CF4DED" w:rsidRDefault="00CF4DED">
      <w:r>
        <w:rPr>
          <w:noProof/>
          <w:lang w:eastAsia="en-GB"/>
        </w:rPr>
        <mc:AlternateContent>
          <mc:Choice Requires="wps">
            <w:drawing>
              <wp:anchor distT="0" distB="0" distL="114300" distR="114300" simplePos="0" relativeHeight="251664384" behindDoc="0" locked="0" layoutInCell="1" allowOverlap="1" wp14:anchorId="0D162CF3" wp14:editId="1EFC1F83">
                <wp:simplePos x="0" y="0"/>
                <wp:positionH relativeFrom="column">
                  <wp:posOffset>2049517</wp:posOffset>
                </wp:positionH>
                <wp:positionV relativeFrom="paragraph">
                  <wp:posOffset>191419</wp:posOffset>
                </wp:positionV>
                <wp:extent cx="4067504" cy="1481959"/>
                <wp:effectExtent l="0" t="0" r="9525" b="17145"/>
                <wp:wrapNone/>
                <wp:docPr id="13" name="Text Box 13"/>
                <wp:cNvGraphicFramePr/>
                <a:graphic xmlns:a="http://schemas.openxmlformats.org/drawingml/2006/main">
                  <a:graphicData uri="http://schemas.microsoft.com/office/word/2010/wordprocessingShape">
                    <wps:wsp>
                      <wps:cNvSpPr txBox="1"/>
                      <wps:spPr>
                        <a:xfrm>
                          <a:off x="0" y="0"/>
                          <a:ext cx="4067504" cy="1481959"/>
                        </a:xfrm>
                        <a:prstGeom prst="rect">
                          <a:avLst/>
                        </a:prstGeom>
                        <a:solidFill>
                          <a:schemeClr val="lt1"/>
                        </a:solidFill>
                        <a:ln w="6350">
                          <a:solidFill>
                            <a:prstClr val="black"/>
                          </a:solidFill>
                        </a:ln>
                      </wps:spPr>
                      <wps:txbx>
                        <w:txbxContent>
                          <w:p w14:paraId="14D496E2" w14:textId="77777777" w:rsidR="00CF4DED" w:rsidRPr="00CF4DED" w:rsidRDefault="00CF4DED" w:rsidP="00CF4DED">
                            <w:pPr>
                              <w:rPr>
                                <w:rFonts w:ascii="Times New Roman" w:eastAsia="Times New Roman" w:hAnsi="Times New Roman" w:cs="Times New Roman"/>
                                <w:sz w:val="21"/>
                                <w:szCs w:val="21"/>
                                <w:lang w:eastAsia="en-GB"/>
                              </w:rPr>
                            </w:pPr>
                            <w:r w:rsidRPr="00CF4DED">
                              <w:rPr>
                                <w:rFonts w:ascii="Roboto" w:eastAsia="Times New Roman" w:hAnsi="Roboto" w:cs="Times New Roman"/>
                                <w:color w:val="323232"/>
                                <w:sz w:val="22"/>
                                <w:szCs w:val="22"/>
                                <w:shd w:val="clear" w:color="auto" w:fill="FFFFFF"/>
                                <w:lang w:eastAsia="en-GB"/>
                              </w:rPr>
                              <w:t>Some of the northernmost prehistoric remains on the planet are the petroglyphs at Alta Fjord at the top of Norway, which date back some seven millennia and reflect the combined hunting and fishing culture of the peoples who created them. Spread over 45 open-air sites in five areas at the fjord's head, thousands of carvings and paintings give an invaluable insight into the mindset and spirituality of the local hunters and gatherers of prehistory.</w:t>
                            </w:r>
                          </w:p>
                          <w:p w14:paraId="7E7FBB32" w14:textId="77777777" w:rsidR="00CF4DED" w:rsidRPr="00CF4DED" w:rsidRDefault="00CF4DED" w:rsidP="00CF4DED">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162CF3" id="Text Box 13" o:spid="_x0000_s1029" type="#_x0000_t202" style="position:absolute;margin-left:161.4pt;margin-top:15.05pt;width:320.3pt;height:116.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0ZaPgIAAIQEAAAOAAAAZHJzL2Uyb0RvYy54bWysVE1v2zAMvQ/YfxB0X2ynSdoYcYosRYYB&#10;QVsgLXpWZDk2JouapMTOfv0o2flot9Owi0yJ1BP5+OjZfVtLchDGVqAymgxiSoTikFdql9HXl9WX&#10;O0qsYypnEpTI6FFYej///GnW6FQMoQSZC0MQRNm00RktndNpFFleiprZAWih0FmAqZnDrdlFuWEN&#10;otcyGsbxJGrA5NoAF9bi6UPnpPOAXxSCu6eisMIRmVHMzYXVhHXr12g+Y+nOMF1WvE+D/UMWNasU&#10;PnqGemCOkb2p/oCqK27AQuEGHOoIiqLiItSA1STxh2o2JdMi1ILkWH2myf4/WP542OhnQ1z7FVps&#10;oCek0Ta1eOjraQtT+y9mStCPFB7PtInWEY6Ho3hyO45HlHD0JaO7ZDqeepzocl0b674JqIk3Mmqw&#10;L4Eudlhb14WeQvxrFmSVryopw8ZrQSylIQeGXZQuJIng76KkIk1GJzfjOAC/83no8/2tZPxHn95V&#10;FOJJhTlfiveWa7ctqfKM3pyI2UJ+RL4MdFKymq8qhF8z656ZQe0gRTgP7gmXQgLmBL1FSQnm19/O&#10;fTy2FL2UNKjFjNqfe2YEJfK7wmZPk9HIizdsRuPbIW7MtWd77VH7eglIVIKTp3kwfbyTJ7MwUL/h&#10;2Cz8q+hiiuPbGXUnc+m6CcGx42KxCEEoV83cWm0099C+MZ7Wl/aNGd231aEiHuGkWpZ+6G4X628q&#10;WOwdFFVovee5Y7WnH6UexNOPpZ+l632Iuvw85r8BAAD//wMAUEsDBBQABgAIAAAAIQD8MgF44wAA&#10;AA8BAAAPAAAAZHJzL2Rvd25yZXYueG1sTI9PT8MwDMXvSHyHyEjcWLoWqq5rOvFn48KJgThnjZdE&#10;NEnVZF359ngnuFi2bL/3e81mdj2bcIw2eAHLRQYMfReU9VrA58furgIWk/RK9sGjgB+MsGmvrxpZ&#10;q3D27zjtk2Yk4mMtBZiUhprz2Bl0Mi7CgJ52xzA6mWgcNVejPJO463meZSV30npyMHLAZ4Pd9/7k&#10;BGyf9Ep3lRzNtlLWTvPX8U2/CnF7M7+sqTyugSWc098HXDIQP7QEdggnryLrBRR5TvyJmmwJjA5W&#10;ZXEP7CAgL4sH4G3D/+dofwEAAP//AwBQSwECLQAUAAYACAAAACEAtoM4kv4AAADhAQAAEwAAAAAA&#10;AAAAAAAAAAAAAAAAW0NvbnRlbnRfVHlwZXNdLnhtbFBLAQItABQABgAIAAAAIQA4/SH/1gAAAJQB&#10;AAALAAAAAAAAAAAAAAAAAC8BAABfcmVscy8ucmVsc1BLAQItABQABgAIAAAAIQDji0ZaPgIAAIQE&#10;AAAOAAAAAAAAAAAAAAAAAC4CAABkcnMvZTJvRG9jLnhtbFBLAQItABQABgAIAAAAIQD8MgF44wAA&#10;AA8BAAAPAAAAAAAAAAAAAAAAAJgEAABkcnMvZG93bnJldi54bWxQSwUGAAAAAAQABADzAAAAqAUA&#10;AAAA&#10;" fillcolor="white [3201]" strokeweight=".5pt">
                <v:textbox>
                  <w:txbxContent>
                    <w:p w14:paraId="14D496E2" w14:textId="77777777" w:rsidR="00CF4DED" w:rsidRPr="00CF4DED" w:rsidRDefault="00CF4DED" w:rsidP="00CF4DED">
                      <w:pPr>
                        <w:rPr>
                          <w:rFonts w:ascii="Times New Roman" w:eastAsia="Times New Roman" w:hAnsi="Times New Roman" w:cs="Times New Roman"/>
                          <w:sz w:val="21"/>
                          <w:szCs w:val="21"/>
                          <w:lang w:eastAsia="en-GB"/>
                        </w:rPr>
                      </w:pPr>
                      <w:r w:rsidRPr="00CF4DED">
                        <w:rPr>
                          <w:rFonts w:ascii="Roboto" w:eastAsia="Times New Roman" w:hAnsi="Roboto" w:cs="Times New Roman"/>
                          <w:color w:val="323232"/>
                          <w:sz w:val="22"/>
                          <w:szCs w:val="22"/>
                          <w:shd w:val="clear" w:color="auto" w:fill="FFFFFF"/>
                          <w:lang w:eastAsia="en-GB"/>
                        </w:rPr>
                        <w:t>Some of the northernmost prehistoric remains on the planet are the petroglyphs at Alta Fjord at the top of Norway, which date back some seven millennia and reflect the combined hunting and fishing culture of the peoples who created them. Spread over 45 open-air sites in five areas at the fjord's head, thousands of carvings and paintings give an invaluable insight into the mindset and spirituality of the local hunters and gatherers of prehistory.</w:t>
                      </w:r>
                    </w:p>
                    <w:p w14:paraId="7E7FBB32" w14:textId="77777777" w:rsidR="00CF4DED" w:rsidRPr="00CF4DED" w:rsidRDefault="00CF4DED" w:rsidP="00CF4DED">
                      <w:pPr>
                        <w:rPr>
                          <w:sz w:val="15"/>
                          <w:szCs w:val="15"/>
                        </w:rPr>
                      </w:pPr>
                    </w:p>
                  </w:txbxContent>
                </v:textbox>
              </v:shape>
            </w:pict>
          </mc:Fallback>
        </mc:AlternateContent>
      </w:r>
      <w:r>
        <w:t xml:space="preserve">Alta Rock Art </w:t>
      </w:r>
    </w:p>
    <w:p w14:paraId="7C3683A2" w14:textId="6308D19E" w:rsidR="00CF4DED" w:rsidRDefault="00CF4DED">
      <w:r w:rsidRPr="00CF4DED">
        <w:rPr>
          <w:noProof/>
          <w:lang w:eastAsia="en-GB"/>
        </w:rPr>
        <w:drawing>
          <wp:inline distT="0" distB="0" distL="0" distR="0" wp14:anchorId="705697B8" wp14:editId="2887EF4D">
            <wp:extent cx="1892753" cy="123597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35498" cy="1263885"/>
                    </a:xfrm>
                    <a:prstGeom prst="rect">
                      <a:avLst/>
                    </a:prstGeom>
                  </pic:spPr>
                </pic:pic>
              </a:graphicData>
            </a:graphic>
          </wp:inline>
        </w:drawing>
      </w:r>
    </w:p>
    <w:p w14:paraId="2219CEFB" w14:textId="3AAD1C04" w:rsidR="00CF4DED" w:rsidRDefault="00CF4DED"/>
    <w:p w14:paraId="1E189CF9" w14:textId="314AB5EE" w:rsidR="00CF4DED" w:rsidRDefault="00CF4DED"/>
    <w:p w14:paraId="1A322B27" w14:textId="11AE39C8" w:rsidR="00CF4DED" w:rsidRDefault="00CF4DED"/>
    <w:p w14:paraId="63EB737D" w14:textId="5ABA6756" w:rsidR="00CF4DED" w:rsidRDefault="00CF4DED"/>
    <w:p w14:paraId="3C1B41C8" w14:textId="7B2D67CB" w:rsidR="00CF4DED" w:rsidRDefault="005F1DCB">
      <w:r>
        <w:rPr>
          <w:noProof/>
          <w:lang w:eastAsia="en-GB"/>
        </w:rPr>
        <mc:AlternateContent>
          <mc:Choice Requires="wps">
            <w:drawing>
              <wp:anchor distT="0" distB="0" distL="114300" distR="114300" simplePos="0" relativeHeight="251666432" behindDoc="0" locked="0" layoutInCell="1" allowOverlap="1" wp14:anchorId="521CFDC0" wp14:editId="327A6E89">
                <wp:simplePos x="0" y="0"/>
                <wp:positionH relativeFrom="column">
                  <wp:posOffset>1891862</wp:posOffset>
                </wp:positionH>
                <wp:positionV relativeFrom="paragraph">
                  <wp:posOffset>193741</wp:posOffset>
                </wp:positionV>
                <wp:extent cx="4067175" cy="2096813"/>
                <wp:effectExtent l="0" t="0" r="9525" b="11430"/>
                <wp:wrapNone/>
                <wp:docPr id="16" name="Text Box 16"/>
                <wp:cNvGraphicFramePr/>
                <a:graphic xmlns:a="http://schemas.openxmlformats.org/drawingml/2006/main">
                  <a:graphicData uri="http://schemas.microsoft.com/office/word/2010/wordprocessingShape">
                    <wps:wsp>
                      <wps:cNvSpPr txBox="1"/>
                      <wps:spPr>
                        <a:xfrm>
                          <a:off x="0" y="0"/>
                          <a:ext cx="4067175" cy="2096813"/>
                        </a:xfrm>
                        <a:prstGeom prst="rect">
                          <a:avLst/>
                        </a:prstGeom>
                        <a:solidFill>
                          <a:schemeClr val="lt1"/>
                        </a:solidFill>
                        <a:ln w="6350">
                          <a:solidFill>
                            <a:prstClr val="black"/>
                          </a:solidFill>
                        </a:ln>
                      </wps:spPr>
                      <wps:txbx>
                        <w:txbxContent>
                          <w:p w14:paraId="076530C4" w14:textId="291A8C06" w:rsidR="005F1DCB" w:rsidRPr="005F1DCB" w:rsidRDefault="00F86AB7" w:rsidP="005F1DCB">
                            <w:pPr>
                              <w:rPr>
                                <w:rFonts w:ascii="Times New Roman" w:eastAsia="Times New Roman" w:hAnsi="Times New Roman" w:cs="Times New Roman"/>
                                <w:lang w:eastAsia="en-GB"/>
                              </w:rPr>
                            </w:pPr>
                            <w:hyperlink r:id="rId20" w:history="1">
                              <w:r w:rsidR="005F1DCB" w:rsidRPr="005F1DCB">
                                <w:rPr>
                                  <w:rFonts w:ascii="Roboto" w:eastAsia="Times New Roman" w:hAnsi="Roboto" w:cs="Times New Roman"/>
                                  <w:color w:val="323232"/>
                                  <w:sz w:val="27"/>
                                  <w:szCs w:val="27"/>
                                  <w:u w:val="single"/>
                                  <w:lang w:eastAsia="en-GB"/>
                                </w:rPr>
                                <w:t>Stonehenge</w:t>
                              </w:r>
                            </w:hyperlink>
                            <w:r w:rsidR="005F1DCB" w:rsidRPr="005F1DCB">
                              <w:rPr>
                                <w:rFonts w:ascii="Roboto" w:eastAsia="Times New Roman" w:hAnsi="Roboto" w:cs="Times New Roman"/>
                                <w:color w:val="323232"/>
                                <w:sz w:val="27"/>
                                <w:szCs w:val="27"/>
                                <w:shd w:val="clear" w:color="auto" w:fill="FFFFFF"/>
                                <w:lang w:eastAsia="en-GB"/>
                              </w:rPr>
                              <w:t> draws approximately 1.3 million visitors every year, making it one of England's most popular attractions</w:t>
                            </w:r>
                            <w:r w:rsidR="005F1DCB">
                              <w:rPr>
                                <w:rFonts w:ascii="Roboto" w:eastAsia="Times New Roman" w:hAnsi="Roboto" w:cs="Times New Roman"/>
                                <w:color w:val="323232"/>
                                <w:sz w:val="27"/>
                                <w:szCs w:val="27"/>
                                <w:shd w:val="clear" w:color="auto" w:fill="FFFFFF"/>
                                <w:lang w:eastAsia="en-GB"/>
                              </w:rPr>
                              <w:t xml:space="preserve">. Scholarship </w:t>
                            </w:r>
                            <w:r w:rsidR="005F1DCB" w:rsidRPr="005F1DCB">
                              <w:rPr>
                                <w:rFonts w:ascii="Roboto" w:eastAsia="Times New Roman" w:hAnsi="Roboto" w:cs="Times New Roman"/>
                                <w:color w:val="323232"/>
                                <w:sz w:val="27"/>
                                <w:szCs w:val="27"/>
                                <w:shd w:val="clear" w:color="auto" w:fill="FFFFFF"/>
                                <w:lang w:eastAsia="en-GB"/>
                              </w:rPr>
                              <w:t>is constantly evolving about Stonehenge's origins and usages, but archaeologists now believe that work on the complex—a 108-foot-wide ring of 13-foot-high standing stones, set within huge earthworks—began more than 5,000 years ago, with revisions made throughout its use (which lasted into the Iron Age in the first millennium BCE).</w:t>
                            </w:r>
                          </w:p>
                          <w:p w14:paraId="0DB16E49" w14:textId="77777777" w:rsidR="00CF4DED" w:rsidRPr="00CF4DED" w:rsidRDefault="00CF4DED" w:rsidP="00CF4DED">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1CFDC0" id="Text Box 16" o:spid="_x0000_s1030" type="#_x0000_t202" style="position:absolute;margin-left:148.95pt;margin-top:15.25pt;width:320.25pt;height:16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0V2PQIAAIQEAAAOAAAAZHJzL2Uyb0RvYy54bWysVE1v2zAMvQ/YfxB0X2yn+WiNOEWWIsOA&#10;oC2QFj0rshwbk0VNUmJnv36U7Hy022nYRaZE6ol8fPTsvq0lOQhjK1AZTQYxJUJxyCu1y+jry+rL&#10;LSXWMZUzCUpk9CgsvZ9//jRrdCqGUILMhSEIomza6IyWzuk0iiwvRc3sALRQ6CzA1Mzh1uyi3LAG&#10;0WsZDeN4EjVgcm2AC2vx9KFz0nnALwrB3VNRWOGIzCjm5sJqwrr1azSfsXRnmC4r3qfB/iGLmlUK&#10;Hz1DPTDHyN5Uf0DVFTdgoXADDnUERVFxEWrAapL4QzWbkmkRakFyrD7TZP8fLH88bPSzIa79Ci02&#10;0BPSaJtaPPT1tIWp/RczJehHCo9n2kTrCMfDUTyZJtMxJRx9w/hucpvceJzocl0b674JqIk3Mmqw&#10;L4Eudlhb14WeQvxrFmSVryopw8ZrQSylIQeGXZQuJIng76KkIk1GJzfjOAC/83no8/2tZPxHn95V&#10;FOJJhTlfiveWa7ctqXKs8UTMFvIj8mWgk5LVfFUh/JpZ98wMagcpwnlwT7gUEjAn6C1KSjC//nbu&#10;47Gl6KWkQS1m1P7cMyMokd8VNvsuGY28eMNmNJ4OcWOuPdtrj9rXS0CiEpw8zYPp4508mYWB+g3H&#10;ZuFfRRdTHN/OqDuZS9dNCI4dF4tFCEK5aubWaqO5h/aN8bS+tG/M6L6tDhXxCCfVsvRDd7tYf1PB&#10;Yu+gqELrPc8dqz39KPUgnn4s/Sxd70PU5ecx/w0AAP//AwBQSwMEFAAGAAgAAAAhAFX3SJ/iAAAA&#10;DwEAAA8AAABkcnMvZG93bnJldi54bWxMT8tOwzAQvCPxD9YicaM2LbRJGqfiUXrhREGc3XhrW8R2&#10;FLtp+HuWE1xW2p3ZedSbyXdsxCG5GCTczgQwDG3ULhgJH+8vNwWwlFXQqosBJXxjgk1zeVGrSsdz&#10;eMNxnw0jkZAqJcHm3Fecp9aiV2kWewyEHePgVaZ1MFwP6kzivuNzIZbcKxfIwaoenyy2X/uTl7B9&#10;NKVpCzXYbaGdG6fP46vZSXl9NT2vaTysgWWc8t8H/Hag/NBQsEM8BZ1YJ2FerkqiSliIe2BEKBfF&#10;HbADHZZiBbyp+f8ezQ8AAAD//wMAUEsBAi0AFAAGAAgAAAAhALaDOJL+AAAA4QEAABMAAAAAAAAA&#10;AAAAAAAAAAAAAFtDb250ZW50X1R5cGVzXS54bWxQSwECLQAUAAYACAAAACEAOP0h/9YAAACUAQAA&#10;CwAAAAAAAAAAAAAAAAAvAQAAX3JlbHMvLnJlbHNQSwECLQAUAAYACAAAACEAWjdFdj0CAACEBAAA&#10;DgAAAAAAAAAAAAAAAAAuAgAAZHJzL2Uyb0RvYy54bWxQSwECLQAUAAYACAAAACEAVfdIn+IAAAAP&#10;AQAADwAAAAAAAAAAAAAAAACXBAAAZHJzL2Rvd25yZXYueG1sUEsFBgAAAAAEAAQA8wAAAKYFAAAA&#10;AA==&#10;" fillcolor="white [3201]" strokeweight=".5pt">
                <v:textbox>
                  <w:txbxContent>
                    <w:p w14:paraId="076530C4" w14:textId="291A8C06" w:rsidR="005F1DCB" w:rsidRPr="005F1DCB" w:rsidRDefault="005F1DCB" w:rsidP="005F1DCB">
                      <w:pPr>
                        <w:rPr>
                          <w:rFonts w:ascii="Times New Roman" w:eastAsia="Times New Roman" w:hAnsi="Times New Roman" w:cs="Times New Roman"/>
                          <w:lang w:eastAsia="en-GB"/>
                        </w:rPr>
                      </w:pPr>
                      <w:hyperlink r:id="rId21" w:history="1">
                        <w:r w:rsidRPr="005F1DCB">
                          <w:rPr>
                            <w:rFonts w:ascii="Roboto" w:eastAsia="Times New Roman" w:hAnsi="Roboto" w:cs="Times New Roman"/>
                            <w:color w:val="323232"/>
                            <w:sz w:val="27"/>
                            <w:szCs w:val="27"/>
                            <w:u w:val="single"/>
                            <w:lang w:eastAsia="en-GB"/>
                          </w:rPr>
                          <w:t>S</w:t>
                        </w:r>
                        <w:r w:rsidRPr="005F1DCB">
                          <w:rPr>
                            <w:rFonts w:ascii="Roboto" w:eastAsia="Times New Roman" w:hAnsi="Roboto" w:cs="Times New Roman"/>
                            <w:color w:val="323232"/>
                            <w:sz w:val="27"/>
                            <w:szCs w:val="27"/>
                            <w:u w:val="single"/>
                            <w:lang w:eastAsia="en-GB"/>
                          </w:rPr>
                          <w:t>t</w:t>
                        </w:r>
                        <w:r w:rsidRPr="005F1DCB">
                          <w:rPr>
                            <w:rFonts w:ascii="Roboto" w:eastAsia="Times New Roman" w:hAnsi="Roboto" w:cs="Times New Roman"/>
                            <w:color w:val="323232"/>
                            <w:sz w:val="27"/>
                            <w:szCs w:val="27"/>
                            <w:u w:val="single"/>
                            <w:lang w:eastAsia="en-GB"/>
                          </w:rPr>
                          <w:t>onehenge</w:t>
                        </w:r>
                      </w:hyperlink>
                      <w:r w:rsidRPr="005F1DCB">
                        <w:rPr>
                          <w:rFonts w:ascii="Roboto" w:eastAsia="Times New Roman" w:hAnsi="Roboto" w:cs="Times New Roman"/>
                          <w:color w:val="323232"/>
                          <w:sz w:val="27"/>
                          <w:szCs w:val="27"/>
                          <w:shd w:val="clear" w:color="auto" w:fill="FFFFFF"/>
                          <w:lang w:eastAsia="en-GB"/>
                        </w:rPr>
                        <w:t> draws approximately 1.3 million visitors every year, making it one of England's most popular attractions</w:t>
                      </w:r>
                      <w:r>
                        <w:rPr>
                          <w:rFonts w:ascii="Roboto" w:eastAsia="Times New Roman" w:hAnsi="Roboto" w:cs="Times New Roman"/>
                          <w:color w:val="323232"/>
                          <w:sz w:val="27"/>
                          <w:szCs w:val="27"/>
                          <w:shd w:val="clear" w:color="auto" w:fill="FFFFFF"/>
                          <w:lang w:eastAsia="en-GB"/>
                        </w:rPr>
                        <w:t xml:space="preserve">. Scholarship </w:t>
                      </w:r>
                      <w:r w:rsidRPr="005F1DCB">
                        <w:rPr>
                          <w:rFonts w:ascii="Roboto" w:eastAsia="Times New Roman" w:hAnsi="Roboto" w:cs="Times New Roman"/>
                          <w:color w:val="323232"/>
                          <w:sz w:val="27"/>
                          <w:szCs w:val="27"/>
                          <w:shd w:val="clear" w:color="auto" w:fill="FFFFFF"/>
                          <w:lang w:eastAsia="en-GB"/>
                        </w:rPr>
                        <w:t>is constantly evolving about Stonehenge's origins and usages, but archaeologists now believe that work on the complex—a 108-foot-wide ring of 13-foot-high standing stones, set within huge earthworks—began more than 5,000 years ago, with revisions made throughout its use (which lasted into the Iron Age in the first millennium BCE).</w:t>
                      </w:r>
                    </w:p>
                    <w:p w14:paraId="0DB16E49" w14:textId="77777777" w:rsidR="00CF4DED" w:rsidRPr="00CF4DED" w:rsidRDefault="00CF4DED" w:rsidP="00CF4DED">
                      <w:pPr>
                        <w:rPr>
                          <w:sz w:val="15"/>
                          <w:szCs w:val="15"/>
                        </w:rPr>
                      </w:pPr>
                    </w:p>
                  </w:txbxContent>
                </v:textbox>
              </v:shape>
            </w:pict>
          </mc:Fallback>
        </mc:AlternateContent>
      </w:r>
      <w:r w:rsidR="00CF4DED">
        <w:t>Stonehenge</w:t>
      </w:r>
    </w:p>
    <w:p w14:paraId="5ED51339" w14:textId="1EAF849E" w:rsidR="00CF4DED" w:rsidRDefault="00CF4DED">
      <w:r w:rsidRPr="00CF4DED">
        <w:rPr>
          <w:noProof/>
          <w:lang w:eastAsia="en-GB"/>
        </w:rPr>
        <w:drawing>
          <wp:inline distT="0" distB="0" distL="0" distR="0" wp14:anchorId="15233365" wp14:editId="2FBD2A1D">
            <wp:extent cx="1774365" cy="1158665"/>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801672" cy="1176497"/>
                    </a:xfrm>
                    <a:prstGeom prst="rect">
                      <a:avLst/>
                    </a:prstGeom>
                  </pic:spPr>
                </pic:pic>
              </a:graphicData>
            </a:graphic>
          </wp:inline>
        </w:drawing>
      </w:r>
      <w:r w:rsidR="005F1DCB" w:rsidRPr="005F1DCB">
        <w:rPr>
          <w:rFonts w:ascii="Roboto" w:eastAsia="Times New Roman" w:hAnsi="Roboto" w:cs="Times New Roman"/>
          <w:color w:val="323232"/>
          <w:sz w:val="27"/>
          <w:szCs w:val="27"/>
          <w:shd w:val="clear" w:color="auto" w:fill="FFFFFF"/>
          <w:lang w:eastAsia="en-GB"/>
        </w:rPr>
        <w:t xml:space="preserve"> </w:t>
      </w:r>
    </w:p>
    <w:p w14:paraId="3B640417" w14:textId="02104EAF" w:rsidR="008363BC" w:rsidRDefault="008363BC"/>
    <w:p w14:paraId="50024CFD" w14:textId="1A94D2DD" w:rsidR="008363BC" w:rsidRDefault="008363BC"/>
    <w:p w14:paraId="410DF10A" w14:textId="00893AB7" w:rsidR="008363BC" w:rsidRDefault="008363BC"/>
    <w:p w14:paraId="3C31723D" w14:textId="71BD031D" w:rsidR="008363BC" w:rsidRDefault="008363BC"/>
    <w:p w14:paraId="4F6C8AB2" w14:textId="1211B206" w:rsidR="008363BC" w:rsidRDefault="008363BC"/>
    <w:p w14:paraId="4BE73E1C" w14:textId="01469F47" w:rsidR="008363BC" w:rsidRDefault="008363BC"/>
    <w:p w14:paraId="07DA3841" w14:textId="563A0F64" w:rsidR="008363BC" w:rsidRDefault="008363BC">
      <w:r>
        <w:lastRenderedPageBreak/>
        <w:t>Bru Na Boinne</w:t>
      </w:r>
    </w:p>
    <w:p w14:paraId="538EB5D4" w14:textId="0B6C3CCA" w:rsidR="008363BC" w:rsidRDefault="005F1DCB">
      <w:r>
        <w:rPr>
          <w:noProof/>
          <w:lang w:eastAsia="en-GB"/>
        </w:rPr>
        <mc:AlternateContent>
          <mc:Choice Requires="wps">
            <w:drawing>
              <wp:anchor distT="0" distB="0" distL="114300" distR="114300" simplePos="0" relativeHeight="251667456" behindDoc="0" locked="0" layoutInCell="1" allowOverlap="1" wp14:anchorId="620FD33C" wp14:editId="52362711">
                <wp:simplePos x="0" y="0"/>
                <wp:positionH relativeFrom="column">
                  <wp:posOffset>1813034</wp:posOffset>
                </wp:positionH>
                <wp:positionV relativeFrom="paragraph">
                  <wp:posOffset>66193</wp:posOffset>
                </wp:positionV>
                <wp:extent cx="4348086" cy="1671145"/>
                <wp:effectExtent l="0" t="0" r="8255" b="18415"/>
                <wp:wrapNone/>
                <wp:docPr id="19" name="Text Box 19"/>
                <wp:cNvGraphicFramePr/>
                <a:graphic xmlns:a="http://schemas.openxmlformats.org/drawingml/2006/main">
                  <a:graphicData uri="http://schemas.microsoft.com/office/word/2010/wordprocessingShape">
                    <wps:wsp>
                      <wps:cNvSpPr txBox="1"/>
                      <wps:spPr>
                        <a:xfrm>
                          <a:off x="0" y="0"/>
                          <a:ext cx="4348086" cy="1671145"/>
                        </a:xfrm>
                        <a:prstGeom prst="rect">
                          <a:avLst/>
                        </a:prstGeom>
                        <a:solidFill>
                          <a:schemeClr val="lt1"/>
                        </a:solidFill>
                        <a:ln w="6350">
                          <a:solidFill>
                            <a:prstClr val="black"/>
                          </a:solidFill>
                        </a:ln>
                      </wps:spPr>
                      <wps:txbx>
                        <w:txbxContent>
                          <w:p w14:paraId="68C0C008" w14:textId="77777777" w:rsidR="005F1DCB" w:rsidRPr="005F1DCB" w:rsidRDefault="005F1DCB" w:rsidP="005F1DCB">
                            <w:pPr>
                              <w:rPr>
                                <w:rFonts w:ascii="Times New Roman" w:eastAsia="Times New Roman" w:hAnsi="Times New Roman" w:cs="Times New Roman"/>
                                <w:sz w:val="22"/>
                                <w:szCs w:val="22"/>
                                <w:lang w:eastAsia="en-GB"/>
                              </w:rPr>
                            </w:pPr>
                            <w:r w:rsidRPr="005F1DCB">
                              <w:rPr>
                                <w:rFonts w:ascii="Roboto" w:eastAsia="Times New Roman" w:hAnsi="Roboto" w:cs="Times New Roman"/>
                                <w:color w:val="323232"/>
                                <w:sz w:val="22"/>
                                <w:szCs w:val="22"/>
                                <w:shd w:val="clear" w:color="auto" w:fill="FFFFFF"/>
                                <w:lang w:eastAsia="en-GB"/>
                              </w:rPr>
                              <w:t>One of the world's most important concentrations of prehistoric structures can be found at Ireland's Brú na Bóinne, a collection of more than 90 funerary monuments dating back well over five millennia. Two of the complex's three main sites, the passage tomb mounds </w:t>
                            </w:r>
                            <w:hyperlink r:id="rId23" w:history="1">
                              <w:r w:rsidRPr="005F1DCB">
                                <w:rPr>
                                  <w:rFonts w:ascii="Roboto" w:eastAsia="Times New Roman" w:hAnsi="Roboto" w:cs="Times New Roman"/>
                                  <w:color w:val="323232"/>
                                  <w:sz w:val="22"/>
                                  <w:szCs w:val="22"/>
                                  <w:u w:val="single"/>
                                  <w:lang w:eastAsia="en-GB"/>
                                </w:rPr>
                                <w:t>Newgrange</w:t>
                              </w:r>
                            </w:hyperlink>
                            <w:r w:rsidRPr="005F1DCB">
                              <w:rPr>
                                <w:rFonts w:ascii="Roboto" w:eastAsia="Times New Roman" w:hAnsi="Roboto" w:cs="Times New Roman"/>
                                <w:color w:val="323232"/>
                                <w:sz w:val="22"/>
                                <w:szCs w:val="22"/>
                                <w:shd w:val="clear" w:color="auto" w:fill="FFFFFF"/>
                                <w:lang w:eastAsia="en-GB"/>
                              </w:rPr>
                              <w:t> and </w:t>
                            </w:r>
                            <w:hyperlink r:id="rId24" w:history="1">
                              <w:r w:rsidRPr="005F1DCB">
                                <w:rPr>
                                  <w:rFonts w:ascii="Roboto" w:eastAsia="Times New Roman" w:hAnsi="Roboto" w:cs="Times New Roman"/>
                                  <w:color w:val="323232"/>
                                  <w:sz w:val="22"/>
                                  <w:szCs w:val="22"/>
                                  <w:u w:val="single"/>
                                  <w:lang w:eastAsia="en-GB"/>
                                </w:rPr>
                                <w:t>Knowth</w:t>
                              </w:r>
                            </w:hyperlink>
                            <w:r w:rsidRPr="005F1DCB">
                              <w:rPr>
                                <w:rFonts w:ascii="Roboto" w:eastAsia="Times New Roman" w:hAnsi="Roboto" w:cs="Times New Roman"/>
                                <w:color w:val="323232"/>
                                <w:sz w:val="22"/>
                                <w:szCs w:val="22"/>
                                <w:shd w:val="clear" w:color="auto" w:fill="FFFFFF"/>
                                <w:lang w:eastAsia="en-GB"/>
                              </w:rPr>
                              <w:t>, are reached by tours from the Brú na Bóinne Visitor Centre (a third, Dowth, is off limits to the public). The mounds likely served not only as burial chambers, but also as important astrological, spiritual, and ceremonial centers for those who built them</w:t>
                            </w:r>
                          </w:p>
                          <w:p w14:paraId="4F7EC7D8" w14:textId="77777777" w:rsidR="008363BC" w:rsidRPr="008363BC" w:rsidRDefault="008363B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0FD33C" id="Text Box 19" o:spid="_x0000_s1031" type="#_x0000_t202" style="position:absolute;margin-left:142.75pt;margin-top:5.2pt;width:342.35pt;height:131.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5PiPAIAAIQEAAAOAAAAZHJzL2Uyb0RvYy54bWysVEtv2zAMvg/YfxB0X2ynSZoZcYosRYYB&#10;RVsgHXpWZCk2JouapMTOfv0oxXm022nYReZLn8iPpGd3XaPIXlhXgy5oNkgpEZpDWettQb+/rD5N&#10;KXGe6ZIp0KKgB+Ho3fzjh1lrcjGEClQpLEEQ7fLWFLTy3uRJ4nglGuYGYIRGpwTbMI+q3SalZS2i&#10;NyoZpukkacGWxgIXzqH1/uik84gvpeD+SUonPFEFxdx8PG08N+FM5jOWby0zVc37NNg/ZNGwWuOj&#10;Z6h75hnZ2foPqKbmFhxIP+DQJCBlzUWsAavJ0nfVrCtmRKwFyXHmTJP7f7D8cb82z5b47gt02MBA&#10;SGtc7tAY6umkbcIXMyXoRwoPZ9pE5wlH4+hmNE2nE0o4+rLJbZaNxgEnuVw31vmvAhoShIJa7Euk&#10;i+0fnD+GnkLCaw5UXa5qpaISZkEslSV7hl1UPiaJ4G+ilCZtQSc34zQCv/EF6PP9jWL8R5/eVRTi&#10;KY05X4oPku82HanLgsaCgmUD5QH5snAcJWf4qkb4B+b8M7M4O0gR7oN/wkMqwJyglyipwP76mz3E&#10;Y0vRS0mLs1hQ93PHrKBEfdPY7M/ZaBSGNyqj8e0QFXvt2Vx79K5ZAhKV4eYZHsUQ79VJlBaaV1yb&#10;RXgVXUxzfLug/iQu/XFDcO24WCxiEI6rYf5Brw0P0KExgdaX7pVZ07fV40Q8wmlqWf6uu8fYcFPD&#10;YudB1rH1F1Z7+nHU4/D0axl26VqPUZefx/w3AAAA//8DAFBLAwQUAAYACAAAACEAD1w3QeIAAAAP&#10;AQAADwAAAGRycy9kb3ducmV2LnhtbEyPzU7DMBCE70i8g7VI3KhNoG2axqn4Kb1woiDObuzaFvE6&#10;it00vD3LCS4rrb7Z2Zl6M4WOjWZIPqKE25kAZrCN2qOV8PH+clMCS1mhVl1EI+HbJNg0lxe1qnQ8&#10;45sZ99kyMsFUKQku577iPLXOBJVmsTdI7BiHoDKtg+V6UGcyDx0vhFjwoDzSB6d68+RM+7U/BQnb&#10;R7uybakGty219+P0eXy1Oymvr6bnNY2HNbBspvx3Ab8dKD80FOwQT6gT6yQU5XxOUgLiHhgJVktR&#10;ADsQWd4tgDc1/9+j+QEAAP//AwBQSwECLQAUAAYACAAAACEAtoM4kv4AAADhAQAAEwAAAAAAAAAA&#10;AAAAAAAAAAAAW0NvbnRlbnRfVHlwZXNdLnhtbFBLAQItABQABgAIAAAAIQA4/SH/1gAAAJQBAAAL&#10;AAAAAAAAAAAAAAAAAC8BAABfcmVscy8ucmVsc1BLAQItABQABgAIAAAAIQB0l5PiPAIAAIQEAAAO&#10;AAAAAAAAAAAAAAAAAC4CAABkcnMvZTJvRG9jLnhtbFBLAQItABQABgAIAAAAIQAPXDdB4gAAAA8B&#10;AAAPAAAAAAAAAAAAAAAAAJYEAABkcnMvZG93bnJldi54bWxQSwUGAAAAAAQABADzAAAApQUAAAAA&#10;" fillcolor="white [3201]" strokeweight=".5pt">
                <v:textbox>
                  <w:txbxContent>
                    <w:p w14:paraId="68C0C008" w14:textId="77777777" w:rsidR="005F1DCB" w:rsidRPr="005F1DCB" w:rsidRDefault="005F1DCB" w:rsidP="005F1DCB">
                      <w:pPr>
                        <w:rPr>
                          <w:rFonts w:ascii="Times New Roman" w:eastAsia="Times New Roman" w:hAnsi="Times New Roman" w:cs="Times New Roman"/>
                          <w:sz w:val="22"/>
                          <w:szCs w:val="22"/>
                          <w:lang w:eastAsia="en-GB"/>
                        </w:rPr>
                      </w:pPr>
                      <w:r w:rsidRPr="005F1DCB">
                        <w:rPr>
                          <w:rFonts w:ascii="Roboto" w:eastAsia="Times New Roman" w:hAnsi="Roboto" w:cs="Times New Roman"/>
                          <w:color w:val="323232"/>
                          <w:sz w:val="22"/>
                          <w:szCs w:val="22"/>
                          <w:shd w:val="clear" w:color="auto" w:fill="FFFFFF"/>
                          <w:lang w:eastAsia="en-GB"/>
                        </w:rPr>
                        <w:t xml:space="preserve">One of the world's most important concentrations of prehistoric structures can be found at Ireland's </w:t>
                      </w:r>
                      <w:proofErr w:type="spellStart"/>
                      <w:r w:rsidRPr="005F1DCB">
                        <w:rPr>
                          <w:rFonts w:ascii="Roboto" w:eastAsia="Times New Roman" w:hAnsi="Roboto" w:cs="Times New Roman"/>
                          <w:color w:val="323232"/>
                          <w:sz w:val="22"/>
                          <w:szCs w:val="22"/>
                          <w:shd w:val="clear" w:color="auto" w:fill="FFFFFF"/>
                          <w:lang w:eastAsia="en-GB"/>
                        </w:rPr>
                        <w:t>Brú</w:t>
                      </w:r>
                      <w:proofErr w:type="spellEnd"/>
                      <w:r w:rsidRPr="005F1DCB">
                        <w:rPr>
                          <w:rFonts w:ascii="Roboto" w:eastAsia="Times New Roman" w:hAnsi="Roboto" w:cs="Times New Roman"/>
                          <w:color w:val="323232"/>
                          <w:sz w:val="22"/>
                          <w:szCs w:val="22"/>
                          <w:shd w:val="clear" w:color="auto" w:fill="FFFFFF"/>
                          <w:lang w:eastAsia="en-GB"/>
                        </w:rPr>
                        <w:t xml:space="preserve"> </w:t>
                      </w:r>
                      <w:proofErr w:type="spellStart"/>
                      <w:r w:rsidRPr="005F1DCB">
                        <w:rPr>
                          <w:rFonts w:ascii="Roboto" w:eastAsia="Times New Roman" w:hAnsi="Roboto" w:cs="Times New Roman"/>
                          <w:color w:val="323232"/>
                          <w:sz w:val="22"/>
                          <w:szCs w:val="22"/>
                          <w:shd w:val="clear" w:color="auto" w:fill="FFFFFF"/>
                          <w:lang w:eastAsia="en-GB"/>
                        </w:rPr>
                        <w:t>na</w:t>
                      </w:r>
                      <w:proofErr w:type="spellEnd"/>
                      <w:r w:rsidRPr="005F1DCB">
                        <w:rPr>
                          <w:rFonts w:ascii="Roboto" w:eastAsia="Times New Roman" w:hAnsi="Roboto" w:cs="Times New Roman"/>
                          <w:color w:val="323232"/>
                          <w:sz w:val="22"/>
                          <w:szCs w:val="22"/>
                          <w:shd w:val="clear" w:color="auto" w:fill="FFFFFF"/>
                          <w:lang w:eastAsia="en-GB"/>
                        </w:rPr>
                        <w:t xml:space="preserve"> </w:t>
                      </w:r>
                      <w:proofErr w:type="spellStart"/>
                      <w:r w:rsidRPr="005F1DCB">
                        <w:rPr>
                          <w:rFonts w:ascii="Roboto" w:eastAsia="Times New Roman" w:hAnsi="Roboto" w:cs="Times New Roman"/>
                          <w:color w:val="323232"/>
                          <w:sz w:val="22"/>
                          <w:szCs w:val="22"/>
                          <w:shd w:val="clear" w:color="auto" w:fill="FFFFFF"/>
                          <w:lang w:eastAsia="en-GB"/>
                        </w:rPr>
                        <w:t>Bóinne</w:t>
                      </w:r>
                      <w:proofErr w:type="spellEnd"/>
                      <w:r w:rsidRPr="005F1DCB">
                        <w:rPr>
                          <w:rFonts w:ascii="Roboto" w:eastAsia="Times New Roman" w:hAnsi="Roboto" w:cs="Times New Roman"/>
                          <w:color w:val="323232"/>
                          <w:sz w:val="22"/>
                          <w:szCs w:val="22"/>
                          <w:shd w:val="clear" w:color="auto" w:fill="FFFFFF"/>
                          <w:lang w:eastAsia="en-GB"/>
                        </w:rPr>
                        <w:t>, a collection of more than 90 funerary monuments dating back well over five millennia. Two of the complex's three main sites, the passage tomb mounds </w:t>
                      </w:r>
                      <w:hyperlink r:id="rId25" w:history="1">
                        <w:r w:rsidRPr="005F1DCB">
                          <w:rPr>
                            <w:rFonts w:ascii="Roboto" w:eastAsia="Times New Roman" w:hAnsi="Roboto" w:cs="Times New Roman"/>
                            <w:color w:val="323232"/>
                            <w:sz w:val="22"/>
                            <w:szCs w:val="22"/>
                            <w:u w:val="single"/>
                            <w:lang w:eastAsia="en-GB"/>
                          </w:rPr>
                          <w:t>Newgrange</w:t>
                        </w:r>
                      </w:hyperlink>
                      <w:r w:rsidRPr="005F1DCB">
                        <w:rPr>
                          <w:rFonts w:ascii="Roboto" w:eastAsia="Times New Roman" w:hAnsi="Roboto" w:cs="Times New Roman"/>
                          <w:color w:val="323232"/>
                          <w:sz w:val="22"/>
                          <w:szCs w:val="22"/>
                          <w:shd w:val="clear" w:color="auto" w:fill="FFFFFF"/>
                          <w:lang w:eastAsia="en-GB"/>
                        </w:rPr>
                        <w:t> and </w:t>
                      </w:r>
                      <w:proofErr w:type="spellStart"/>
                      <w:r w:rsidRPr="005F1DCB">
                        <w:rPr>
                          <w:rFonts w:ascii="Times New Roman" w:eastAsia="Times New Roman" w:hAnsi="Times New Roman" w:cs="Times New Roman"/>
                          <w:sz w:val="22"/>
                          <w:szCs w:val="22"/>
                          <w:lang w:eastAsia="en-GB"/>
                        </w:rPr>
                        <w:fldChar w:fldCharType="begin"/>
                      </w:r>
                      <w:r w:rsidRPr="005F1DCB">
                        <w:rPr>
                          <w:rFonts w:ascii="Times New Roman" w:eastAsia="Times New Roman" w:hAnsi="Times New Roman" w:cs="Times New Roman"/>
                          <w:sz w:val="22"/>
                          <w:szCs w:val="22"/>
                          <w:lang w:eastAsia="en-GB"/>
                        </w:rPr>
                        <w:instrText xml:space="preserve"> HYPERLINK "https://www.fodors.com/world/europe/ireland/dublin-environs/things-to-do/sights/reviews/knowth-452627" </w:instrText>
                      </w:r>
                      <w:r w:rsidRPr="005F1DCB">
                        <w:rPr>
                          <w:rFonts w:ascii="Times New Roman" w:eastAsia="Times New Roman" w:hAnsi="Times New Roman" w:cs="Times New Roman"/>
                          <w:sz w:val="22"/>
                          <w:szCs w:val="22"/>
                          <w:lang w:eastAsia="en-GB"/>
                        </w:rPr>
                        <w:fldChar w:fldCharType="separate"/>
                      </w:r>
                      <w:r w:rsidRPr="005F1DCB">
                        <w:rPr>
                          <w:rFonts w:ascii="Roboto" w:eastAsia="Times New Roman" w:hAnsi="Roboto" w:cs="Times New Roman"/>
                          <w:color w:val="323232"/>
                          <w:sz w:val="22"/>
                          <w:szCs w:val="22"/>
                          <w:u w:val="single"/>
                          <w:lang w:eastAsia="en-GB"/>
                        </w:rPr>
                        <w:t>Knowth</w:t>
                      </w:r>
                      <w:proofErr w:type="spellEnd"/>
                      <w:r w:rsidRPr="005F1DCB">
                        <w:rPr>
                          <w:rFonts w:ascii="Times New Roman" w:eastAsia="Times New Roman" w:hAnsi="Times New Roman" w:cs="Times New Roman"/>
                          <w:sz w:val="22"/>
                          <w:szCs w:val="22"/>
                          <w:lang w:eastAsia="en-GB"/>
                        </w:rPr>
                        <w:fldChar w:fldCharType="end"/>
                      </w:r>
                      <w:r w:rsidRPr="005F1DCB">
                        <w:rPr>
                          <w:rFonts w:ascii="Roboto" w:eastAsia="Times New Roman" w:hAnsi="Roboto" w:cs="Times New Roman"/>
                          <w:color w:val="323232"/>
                          <w:sz w:val="22"/>
                          <w:szCs w:val="22"/>
                          <w:shd w:val="clear" w:color="auto" w:fill="FFFFFF"/>
                          <w:lang w:eastAsia="en-GB"/>
                        </w:rPr>
                        <w:t xml:space="preserve">, are reached by tours from the </w:t>
                      </w:r>
                      <w:proofErr w:type="spellStart"/>
                      <w:r w:rsidRPr="005F1DCB">
                        <w:rPr>
                          <w:rFonts w:ascii="Roboto" w:eastAsia="Times New Roman" w:hAnsi="Roboto" w:cs="Times New Roman"/>
                          <w:color w:val="323232"/>
                          <w:sz w:val="22"/>
                          <w:szCs w:val="22"/>
                          <w:shd w:val="clear" w:color="auto" w:fill="FFFFFF"/>
                          <w:lang w:eastAsia="en-GB"/>
                        </w:rPr>
                        <w:t>Brú</w:t>
                      </w:r>
                      <w:proofErr w:type="spellEnd"/>
                      <w:r w:rsidRPr="005F1DCB">
                        <w:rPr>
                          <w:rFonts w:ascii="Roboto" w:eastAsia="Times New Roman" w:hAnsi="Roboto" w:cs="Times New Roman"/>
                          <w:color w:val="323232"/>
                          <w:sz w:val="22"/>
                          <w:szCs w:val="22"/>
                          <w:shd w:val="clear" w:color="auto" w:fill="FFFFFF"/>
                          <w:lang w:eastAsia="en-GB"/>
                        </w:rPr>
                        <w:t xml:space="preserve"> </w:t>
                      </w:r>
                      <w:proofErr w:type="spellStart"/>
                      <w:r w:rsidRPr="005F1DCB">
                        <w:rPr>
                          <w:rFonts w:ascii="Roboto" w:eastAsia="Times New Roman" w:hAnsi="Roboto" w:cs="Times New Roman"/>
                          <w:color w:val="323232"/>
                          <w:sz w:val="22"/>
                          <w:szCs w:val="22"/>
                          <w:shd w:val="clear" w:color="auto" w:fill="FFFFFF"/>
                          <w:lang w:eastAsia="en-GB"/>
                        </w:rPr>
                        <w:t>na</w:t>
                      </w:r>
                      <w:proofErr w:type="spellEnd"/>
                      <w:r w:rsidRPr="005F1DCB">
                        <w:rPr>
                          <w:rFonts w:ascii="Roboto" w:eastAsia="Times New Roman" w:hAnsi="Roboto" w:cs="Times New Roman"/>
                          <w:color w:val="323232"/>
                          <w:sz w:val="22"/>
                          <w:szCs w:val="22"/>
                          <w:shd w:val="clear" w:color="auto" w:fill="FFFFFF"/>
                          <w:lang w:eastAsia="en-GB"/>
                        </w:rPr>
                        <w:t xml:space="preserve"> </w:t>
                      </w:r>
                      <w:proofErr w:type="spellStart"/>
                      <w:r w:rsidRPr="005F1DCB">
                        <w:rPr>
                          <w:rFonts w:ascii="Roboto" w:eastAsia="Times New Roman" w:hAnsi="Roboto" w:cs="Times New Roman"/>
                          <w:color w:val="323232"/>
                          <w:sz w:val="22"/>
                          <w:szCs w:val="22"/>
                          <w:shd w:val="clear" w:color="auto" w:fill="FFFFFF"/>
                          <w:lang w:eastAsia="en-GB"/>
                        </w:rPr>
                        <w:t>Bóinne</w:t>
                      </w:r>
                      <w:proofErr w:type="spellEnd"/>
                      <w:r w:rsidRPr="005F1DCB">
                        <w:rPr>
                          <w:rFonts w:ascii="Roboto" w:eastAsia="Times New Roman" w:hAnsi="Roboto" w:cs="Times New Roman"/>
                          <w:color w:val="323232"/>
                          <w:sz w:val="22"/>
                          <w:szCs w:val="22"/>
                          <w:shd w:val="clear" w:color="auto" w:fill="FFFFFF"/>
                          <w:lang w:eastAsia="en-GB"/>
                        </w:rPr>
                        <w:t xml:space="preserve"> Visitor Centre (a third, </w:t>
                      </w:r>
                      <w:proofErr w:type="spellStart"/>
                      <w:r w:rsidRPr="005F1DCB">
                        <w:rPr>
                          <w:rFonts w:ascii="Roboto" w:eastAsia="Times New Roman" w:hAnsi="Roboto" w:cs="Times New Roman"/>
                          <w:color w:val="323232"/>
                          <w:sz w:val="22"/>
                          <w:szCs w:val="22"/>
                          <w:shd w:val="clear" w:color="auto" w:fill="FFFFFF"/>
                          <w:lang w:eastAsia="en-GB"/>
                        </w:rPr>
                        <w:t>Dowth</w:t>
                      </w:r>
                      <w:proofErr w:type="spellEnd"/>
                      <w:r w:rsidRPr="005F1DCB">
                        <w:rPr>
                          <w:rFonts w:ascii="Roboto" w:eastAsia="Times New Roman" w:hAnsi="Roboto" w:cs="Times New Roman"/>
                          <w:color w:val="323232"/>
                          <w:sz w:val="22"/>
                          <w:szCs w:val="22"/>
                          <w:shd w:val="clear" w:color="auto" w:fill="FFFFFF"/>
                          <w:lang w:eastAsia="en-GB"/>
                        </w:rPr>
                        <w:t xml:space="preserve">, is off limits to the public). The mounds likely served not only as burial chambers, but also as important astrological, spiritual, and ceremonial </w:t>
                      </w:r>
                      <w:proofErr w:type="spellStart"/>
                      <w:r w:rsidRPr="005F1DCB">
                        <w:rPr>
                          <w:rFonts w:ascii="Roboto" w:eastAsia="Times New Roman" w:hAnsi="Roboto" w:cs="Times New Roman"/>
                          <w:color w:val="323232"/>
                          <w:sz w:val="22"/>
                          <w:szCs w:val="22"/>
                          <w:shd w:val="clear" w:color="auto" w:fill="FFFFFF"/>
                          <w:lang w:eastAsia="en-GB"/>
                        </w:rPr>
                        <w:t>centers</w:t>
                      </w:r>
                      <w:proofErr w:type="spellEnd"/>
                      <w:r w:rsidRPr="005F1DCB">
                        <w:rPr>
                          <w:rFonts w:ascii="Roboto" w:eastAsia="Times New Roman" w:hAnsi="Roboto" w:cs="Times New Roman"/>
                          <w:color w:val="323232"/>
                          <w:sz w:val="22"/>
                          <w:szCs w:val="22"/>
                          <w:shd w:val="clear" w:color="auto" w:fill="FFFFFF"/>
                          <w:lang w:eastAsia="en-GB"/>
                        </w:rPr>
                        <w:t xml:space="preserve"> for those who built them</w:t>
                      </w:r>
                    </w:p>
                    <w:p w14:paraId="4F7EC7D8" w14:textId="77777777" w:rsidR="008363BC" w:rsidRPr="008363BC" w:rsidRDefault="008363B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1F191CFA" w14:textId="1DEF50CB" w:rsidR="008363BC" w:rsidRDefault="008363BC">
      <w:r w:rsidRPr="008363BC">
        <w:rPr>
          <w:noProof/>
          <w:lang w:eastAsia="en-GB"/>
        </w:rPr>
        <w:drawing>
          <wp:inline distT="0" distB="0" distL="0" distR="0" wp14:anchorId="1BB05337" wp14:editId="2ECAD84F">
            <wp:extent cx="1690020" cy="1103587"/>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728060" cy="1128427"/>
                    </a:xfrm>
                    <a:prstGeom prst="rect">
                      <a:avLst/>
                    </a:prstGeom>
                  </pic:spPr>
                </pic:pic>
              </a:graphicData>
            </a:graphic>
          </wp:inline>
        </w:drawing>
      </w:r>
    </w:p>
    <w:p w14:paraId="00FB391E" w14:textId="40CADE4F" w:rsidR="005F1DCB" w:rsidRDefault="005F1DCB"/>
    <w:p w14:paraId="41BF4F32" w14:textId="634E15F1" w:rsidR="005F1DCB" w:rsidRDefault="005F1DCB"/>
    <w:p w14:paraId="45ACA427" w14:textId="0B2251B3" w:rsidR="005F1DCB" w:rsidRDefault="005F1DCB"/>
    <w:p w14:paraId="3EA4F839" w14:textId="59D38563" w:rsidR="005F1DCB" w:rsidRDefault="005F1DCB"/>
    <w:p w14:paraId="22B10946" w14:textId="66DCD057" w:rsidR="005F1DCB" w:rsidRDefault="00462F7E">
      <w:r>
        <w:rPr>
          <w:noProof/>
          <w:lang w:eastAsia="en-GB"/>
        </w:rPr>
        <mc:AlternateContent>
          <mc:Choice Requires="wps">
            <w:drawing>
              <wp:anchor distT="0" distB="0" distL="114300" distR="114300" simplePos="0" relativeHeight="251669504" behindDoc="0" locked="0" layoutInCell="1" allowOverlap="1" wp14:anchorId="534D8EE4" wp14:editId="07965DD1">
                <wp:simplePos x="0" y="0"/>
                <wp:positionH relativeFrom="column">
                  <wp:posOffset>1813034</wp:posOffset>
                </wp:positionH>
                <wp:positionV relativeFrom="paragraph">
                  <wp:posOffset>175130</wp:posOffset>
                </wp:positionV>
                <wp:extent cx="4348086" cy="1434662"/>
                <wp:effectExtent l="0" t="0" r="8255" b="13335"/>
                <wp:wrapNone/>
                <wp:docPr id="21" name="Text Box 21"/>
                <wp:cNvGraphicFramePr/>
                <a:graphic xmlns:a="http://schemas.openxmlformats.org/drawingml/2006/main">
                  <a:graphicData uri="http://schemas.microsoft.com/office/word/2010/wordprocessingShape">
                    <wps:wsp>
                      <wps:cNvSpPr txBox="1"/>
                      <wps:spPr>
                        <a:xfrm>
                          <a:off x="0" y="0"/>
                          <a:ext cx="4348086" cy="1434662"/>
                        </a:xfrm>
                        <a:prstGeom prst="rect">
                          <a:avLst/>
                        </a:prstGeom>
                        <a:solidFill>
                          <a:schemeClr val="lt1"/>
                        </a:solidFill>
                        <a:ln w="6350">
                          <a:solidFill>
                            <a:prstClr val="black"/>
                          </a:solidFill>
                        </a:ln>
                      </wps:spPr>
                      <wps:txbx>
                        <w:txbxContent>
                          <w:p w14:paraId="112AE676" w14:textId="51908785" w:rsidR="005F1DCB" w:rsidRPr="00462F7E" w:rsidRDefault="00462F7E" w:rsidP="005F1DC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62F7E">
                              <w:rPr>
                                <w:rFonts w:ascii="Roboto" w:eastAsia="Times New Roman" w:hAnsi="Roboto" w:cs="Times New Roman"/>
                                <w:color w:val="323232"/>
                                <w:shd w:val="clear" w:color="auto" w:fill="FFFFFF"/>
                                <w:lang w:eastAsia="en-GB"/>
                              </w:rPr>
                              <w:t>One of the planet's greatest collections of prehistoric stone carvings is located in the Val Camonica valley in the Central Alps. More than 140,000 ancient figures and symbols have been found so far in the area, which covers a few hundred square miles on Italy's Lombardy plain. Depicting themes of hunting, agriculture, navigation, war, and magic, the petroglyphs date back some 8,000 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4D8EE4" id="Text Box 21" o:spid="_x0000_s1032" type="#_x0000_t202" style="position:absolute;margin-left:142.75pt;margin-top:13.8pt;width:342.35pt;height:11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5XGOwIAAIQEAAAOAAAAZHJzL2Uyb0RvYy54bWysVE1v2zAMvQ/YfxB0X+ykaZYacYosRYYB&#10;QVsgHXpWZCk2JouapMTOfv0o2flot9Owi0KK9BP5+JjZfVsrchDWVaBzOhyklAjNoaj0LqffX1af&#10;ppQ4z3TBFGiR06Nw9H7+8cOsMZkYQQmqEJYgiHZZY3Jaem+yJHG8FDVzAzBCY1CCrZlH1+6SwrIG&#10;0WuVjNJ0kjRgC2OBC+fw9qEL0nnEl1Jw/ySlE56onGJtPp42nttwJvMZy3aWmbLifRnsH6qoWaXx&#10;0TPUA/OM7G31B1RdcQsOpB9wqBOQsuIi9oDdDNN33WxKZkTsBclx5kyT+3+w/PGwMc+W+PYLtDjA&#10;QEhjXObwMvTTSluHX6yUYBwpPJ5pE60nHC/HN+NpOp1QwjE2RG8yGQWc5PK5sc5/FVCTYOTU4lwi&#10;Xeywdr5LPaWE1xyoqlhVSkUnaEEslSUHhlNUPhaJ4G+ylCZNTic3t2kEfhML0Ofvt4rxH315V1mI&#10;pzTWfGk+WL7dtqQqEPhEzBaKI/JloZOSM3xVIfyaOf/MLGoHKcJ98E94SAVYE/QWJSXYX3+7D/k4&#10;UoxS0qAWc+p+7pkVlKhvGod9NxyPg3ijM779PELHXke21xG9r5eARA1x8wyPZsj36mRKC/Urrs0i&#10;vIohpjm+nVN/Mpe+2xBcOy4Wi5iEcjXMr/XG8AAdBhNofWlfmTX9WD0q4hFOqmXZu+l2ueFLDYu9&#10;B1nF0QeeO1Z7+lHqUTz9WoZduvZj1uXPY/4bAAD//wMAUEsDBBQABgAIAAAAIQBzEvcZ4AAAAA8B&#10;AAAPAAAAZHJzL2Rvd25yZXYueG1sTE/JTsMwEL0j8Q/WIHGjDkFp0zROxVK4cKIgzm48tS1iO7Ld&#10;NPw9wwkuo1nevKXdzm5gE8ZkgxdwuyiAoe+Dsl4L+Hh/vqmBpSy9kkPwKOAbE2y7y4tWNiqc/RtO&#10;+6wZkfjUSAEm57HhPPUGnUyLMKKn2zFEJzONUXMV5ZnI3cDLolhyJ60nBSNHfDTYf+1PTsDuQa91&#10;X8todrWydpo/j6/6RYjrq/lpQ+V+AyzjnP8+4DcD+YeOjB3CyavEBgFlXVUEpWa1BEaA9aoogR1o&#10;Ud1VwLuW/8/R/QAAAP//AwBQSwECLQAUAAYACAAAACEAtoM4kv4AAADhAQAAEwAAAAAAAAAAAAAA&#10;AAAAAAAAW0NvbnRlbnRfVHlwZXNdLnhtbFBLAQItABQABgAIAAAAIQA4/SH/1gAAAJQBAAALAAAA&#10;AAAAAAAAAAAAAC8BAABfcmVscy8ucmVsc1BLAQItABQABgAIAAAAIQAnX5XGOwIAAIQEAAAOAAAA&#10;AAAAAAAAAAAAAC4CAABkcnMvZTJvRG9jLnhtbFBLAQItABQABgAIAAAAIQBzEvcZ4AAAAA8BAAAP&#10;AAAAAAAAAAAAAAAAAJUEAABkcnMvZG93bnJldi54bWxQSwUGAAAAAAQABADzAAAAogUAAAAA&#10;" fillcolor="white [3201]" strokeweight=".5pt">
                <v:textbox>
                  <w:txbxContent>
                    <w:p w14:paraId="112AE676" w14:textId="51908785" w:rsidR="005F1DCB" w:rsidRPr="00462F7E" w:rsidRDefault="00462F7E" w:rsidP="005F1DC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62F7E">
                        <w:rPr>
                          <w:rFonts w:ascii="Roboto" w:eastAsia="Times New Roman" w:hAnsi="Roboto" w:cs="Times New Roman"/>
                          <w:color w:val="323232"/>
                          <w:shd w:val="clear" w:color="auto" w:fill="FFFFFF"/>
                          <w:lang w:eastAsia="en-GB"/>
                        </w:rPr>
                        <w:t xml:space="preserve">One of the planet's greatest collections of prehistoric stone carvings is located in the Val </w:t>
                      </w:r>
                      <w:proofErr w:type="spellStart"/>
                      <w:r w:rsidRPr="00462F7E">
                        <w:rPr>
                          <w:rFonts w:ascii="Roboto" w:eastAsia="Times New Roman" w:hAnsi="Roboto" w:cs="Times New Roman"/>
                          <w:color w:val="323232"/>
                          <w:shd w:val="clear" w:color="auto" w:fill="FFFFFF"/>
                          <w:lang w:eastAsia="en-GB"/>
                        </w:rPr>
                        <w:t>Camonica</w:t>
                      </w:r>
                      <w:proofErr w:type="spellEnd"/>
                      <w:r w:rsidRPr="00462F7E">
                        <w:rPr>
                          <w:rFonts w:ascii="Roboto" w:eastAsia="Times New Roman" w:hAnsi="Roboto" w:cs="Times New Roman"/>
                          <w:color w:val="323232"/>
                          <w:shd w:val="clear" w:color="auto" w:fill="FFFFFF"/>
                          <w:lang w:eastAsia="en-GB"/>
                        </w:rPr>
                        <w:t xml:space="preserve"> valley in the Central Alps. More than 140,000 ancient figures and symbols have been found so far in the area, which covers a few hundred square miles on Italy's Lombardy plain. Depicting themes of hunting, agriculture, navigation, war, and magic, the petroglyphs date back some 8,000 years.</w:t>
                      </w:r>
                    </w:p>
                  </w:txbxContent>
                </v:textbox>
              </v:shape>
            </w:pict>
          </mc:Fallback>
        </mc:AlternateContent>
      </w:r>
      <w:r w:rsidR="005F1DCB">
        <w:t>Valcamonica</w:t>
      </w:r>
    </w:p>
    <w:p w14:paraId="08209B43" w14:textId="23B9A539" w:rsidR="00462F7E" w:rsidRPr="00462F7E" w:rsidRDefault="005F1DCB" w:rsidP="00462F7E">
      <w:pPr>
        <w:rPr>
          <w:rFonts w:ascii="Times New Roman" w:eastAsia="Times New Roman" w:hAnsi="Times New Roman" w:cs="Times New Roman"/>
          <w:lang w:eastAsia="en-GB"/>
        </w:rPr>
      </w:pPr>
      <w:r w:rsidRPr="005F1DCB">
        <w:rPr>
          <w:noProof/>
          <w:lang w:eastAsia="en-GB"/>
        </w:rPr>
        <w:drawing>
          <wp:inline distT="0" distB="0" distL="0" distR="0" wp14:anchorId="31037712" wp14:editId="23EAB5D8">
            <wp:extent cx="1686910" cy="1101556"/>
            <wp:effectExtent l="0" t="0" r="254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810548" cy="1182292"/>
                    </a:xfrm>
                    <a:prstGeom prst="rect">
                      <a:avLst/>
                    </a:prstGeom>
                  </pic:spPr>
                </pic:pic>
              </a:graphicData>
            </a:graphic>
          </wp:inline>
        </w:drawing>
      </w:r>
    </w:p>
    <w:p w14:paraId="16D98964" w14:textId="17710BC2" w:rsidR="005F1DCB" w:rsidRDefault="005F1DCB"/>
    <w:sectPr w:rsidR="005F1D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variable"/>
    <w:sig w:usb0="00000001"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3D6"/>
    <w:rsid w:val="001300AB"/>
    <w:rsid w:val="004273D6"/>
    <w:rsid w:val="00462F7E"/>
    <w:rsid w:val="004D0015"/>
    <w:rsid w:val="005F1DCB"/>
    <w:rsid w:val="008363BC"/>
    <w:rsid w:val="00CF4DED"/>
    <w:rsid w:val="00D06D13"/>
    <w:rsid w:val="00F064E7"/>
    <w:rsid w:val="00F86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22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D06D13"/>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06D13"/>
  </w:style>
  <w:style w:type="character" w:styleId="Hyperlink">
    <w:name w:val="Hyperlink"/>
    <w:basedOn w:val="DefaultParagraphFont"/>
    <w:uiPriority w:val="99"/>
    <w:semiHidden/>
    <w:unhideWhenUsed/>
    <w:rsid w:val="00D06D13"/>
    <w:rPr>
      <w:color w:val="0000FF"/>
      <w:u w:val="single"/>
    </w:rPr>
  </w:style>
  <w:style w:type="character" w:customStyle="1" w:styleId="Heading2Char">
    <w:name w:val="Heading 2 Char"/>
    <w:basedOn w:val="DefaultParagraphFont"/>
    <w:link w:val="Heading2"/>
    <w:uiPriority w:val="9"/>
    <w:rsid w:val="00D06D13"/>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F86AB7"/>
    <w:rPr>
      <w:rFonts w:ascii="Tahoma" w:hAnsi="Tahoma" w:cs="Tahoma"/>
      <w:sz w:val="16"/>
      <w:szCs w:val="16"/>
    </w:rPr>
  </w:style>
  <w:style w:type="character" w:customStyle="1" w:styleId="BalloonTextChar">
    <w:name w:val="Balloon Text Char"/>
    <w:basedOn w:val="DefaultParagraphFont"/>
    <w:link w:val="BalloonText"/>
    <w:uiPriority w:val="99"/>
    <w:semiHidden/>
    <w:rsid w:val="00F86AB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D06D13"/>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06D13"/>
  </w:style>
  <w:style w:type="character" w:styleId="Hyperlink">
    <w:name w:val="Hyperlink"/>
    <w:basedOn w:val="DefaultParagraphFont"/>
    <w:uiPriority w:val="99"/>
    <w:semiHidden/>
    <w:unhideWhenUsed/>
    <w:rsid w:val="00D06D13"/>
    <w:rPr>
      <w:color w:val="0000FF"/>
      <w:u w:val="single"/>
    </w:rPr>
  </w:style>
  <w:style w:type="character" w:customStyle="1" w:styleId="Heading2Char">
    <w:name w:val="Heading 2 Char"/>
    <w:basedOn w:val="DefaultParagraphFont"/>
    <w:link w:val="Heading2"/>
    <w:uiPriority w:val="9"/>
    <w:rsid w:val="00D06D13"/>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F86AB7"/>
    <w:rPr>
      <w:rFonts w:ascii="Tahoma" w:hAnsi="Tahoma" w:cs="Tahoma"/>
      <w:sz w:val="16"/>
      <w:szCs w:val="16"/>
    </w:rPr>
  </w:style>
  <w:style w:type="character" w:customStyle="1" w:styleId="BalloonTextChar">
    <w:name w:val="Balloon Text Char"/>
    <w:basedOn w:val="DefaultParagraphFont"/>
    <w:link w:val="BalloonText"/>
    <w:uiPriority w:val="99"/>
    <w:semiHidden/>
    <w:rsid w:val="00F86A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842787">
      <w:bodyDiv w:val="1"/>
      <w:marLeft w:val="0"/>
      <w:marRight w:val="0"/>
      <w:marTop w:val="0"/>
      <w:marBottom w:val="0"/>
      <w:divBdr>
        <w:top w:val="none" w:sz="0" w:space="0" w:color="auto"/>
        <w:left w:val="none" w:sz="0" w:space="0" w:color="auto"/>
        <w:bottom w:val="none" w:sz="0" w:space="0" w:color="auto"/>
        <w:right w:val="none" w:sz="0" w:space="0" w:color="auto"/>
      </w:divBdr>
    </w:div>
    <w:div w:id="243104893">
      <w:bodyDiv w:val="1"/>
      <w:marLeft w:val="0"/>
      <w:marRight w:val="0"/>
      <w:marTop w:val="0"/>
      <w:marBottom w:val="0"/>
      <w:divBdr>
        <w:top w:val="none" w:sz="0" w:space="0" w:color="auto"/>
        <w:left w:val="none" w:sz="0" w:space="0" w:color="auto"/>
        <w:bottom w:val="none" w:sz="0" w:space="0" w:color="auto"/>
        <w:right w:val="none" w:sz="0" w:space="0" w:color="auto"/>
      </w:divBdr>
    </w:div>
    <w:div w:id="265306723">
      <w:bodyDiv w:val="1"/>
      <w:marLeft w:val="0"/>
      <w:marRight w:val="0"/>
      <w:marTop w:val="0"/>
      <w:marBottom w:val="0"/>
      <w:divBdr>
        <w:top w:val="none" w:sz="0" w:space="0" w:color="auto"/>
        <w:left w:val="none" w:sz="0" w:space="0" w:color="auto"/>
        <w:bottom w:val="none" w:sz="0" w:space="0" w:color="auto"/>
        <w:right w:val="none" w:sz="0" w:space="0" w:color="auto"/>
      </w:divBdr>
    </w:div>
    <w:div w:id="785543826">
      <w:bodyDiv w:val="1"/>
      <w:marLeft w:val="0"/>
      <w:marRight w:val="0"/>
      <w:marTop w:val="0"/>
      <w:marBottom w:val="0"/>
      <w:divBdr>
        <w:top w:val="none" w:sz="0" w:space="0" w:color="auto"/>
        <w:left w:val="none" w:sz="0" w:space="0" w:color="auto"/>
        <w:bottom w:val="none" w:sz="0" w:space="0" w:color="auto"/>
        <w:right w:val="none" w:sz="0" w:space="0" w:color="auto"/>
      </w:divBdr>
    </w:div>
    <w:div w:id="817381858">
      <w:bodyDiv w:val="1"/>
      <w:marLeft w:val="0"/>
      <w:marRight w:val="0"/>
      <w:marTop w:val="0"/>
      <w:marBottom w:val="0"/>
      <w:divBdr>
        <w:top w:val="none" w:sz="0" w:space="0" w:color="auto"/>
        <w:left w:val="none" w:sz="0" w:space="0" w:color="auto"/>
        <w:bottom w:val="none" w:sz="0" w:space="0" w:color="auto"/>
        <w:right w:val="none" w:sz="0" w:space="0" w:color="auto"/>
      </w:divBdr>
    </w:div>
    <w:div w:id="980689868">
      <w:bodyDiv w:val="1"/>
      <w:marLeft w:val="0"/>
      <w:marRight w:val="0"/>
      <w:marTop w:val="0"/>
      <w:marBottom w:val="0"/>
      <w:divBdr>
        <w:top w:val="none" w:sz="0" w:space="0" w:color="auto"/>
        <w:left w:val="none" w:sz="0" w:space="0" w:color="auto"/>
        <w:bottom w:val="none" w:sz="0" w:space="0" w:color="auto"/>
        <w:right w:val="none" w:sz="0" w:space="0" w:color="auto"/>
      </w:divBdr>
    </w:div>
    <w:div w:id="1349022960">
      <w:bodyDiv w:val="1"/>
      <w:marLeft w:val="0"/>
      <w:marRight w:val="0"/>
      <w:marTop w:val="0"/>
      <w:marBottom w:val="0"/>
      <w:divBdr>
        <w:top w:val="none" w:sz="0" w:space="0" w:color="auto"/>
        <w:left w:val="none" w:sz="0" w:space="0" w:color="auto"/>
        <w:bottom w:val="none" w:sz="0" w:space="0" w:color="auto"/>
        <w:right w:val="none" w:sz="0" w:space="0" w:color="auto"/>
      </w:divBdr>
    </w:div>
    <w:div w:id="1507328218">
      <w:bodyDiv w:val="1"/>
      <w:marLeft w:val="0"/>
      <w:marRight w:val="0"/>
      <w:marTop w:val="0"/>
      <w:marBottom w:val="0"/>
      <w:divBdr>
        <w:top w:val="none" w:sz="0" w:space="0" w:color="auto"/>
        <w:left w:val="none" w:sz="0" w:space="0" w:color="auto"/>
        <w:bottom w:val="none" w:sz="0" w:space="0" w:color="auto"/>
        <w:right w:val="none" w:sz="0" w:space="0" w:color="auto"/>
      </w:divBdr>
    </w:div>
    <w:div w:id="199911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hyperlink" Target="https://www.fodors.com/world/europe/england/the-south/things-to-do/sights/reviews/stonehenge-464746" TargetMode="Externa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hyperlink" Target="https://www.fodors.com/world/europe/ireland/dublin-environs/things-to-do/sights/reviews/newgrange-452626"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fodors.com/world/europe/england/the-south/things-to-do/sights/reviews/stonehenge-46474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hyperlink" Target="https://www.fodors.com/world/europe/ireland/dublin-environs/things-to-do/sights/reviews/knowth-452627" TargetMode="External"/><Relationship Id="rId5" Type="http://schemas.microsoft.com/office/2007/relationships/stylesWithEffects" Target="stylesWithEffects.xml"/><Relationship Id="rId15" Type="http://schemas.openxmlformats.org/officeDocument/2006/relationships/hyperlink" Target="https://www.fodors.com/world/europe/spain/galicia-and-asturias/things-to-do/sights/reviews/altamira-caves-201677" TargetMode="External"/><Relationship Id="rId23" Type="http://schemas.openxmlformats.org/officeDocument/2006/relationships/hyperlink" Target="https://www.fodors.com/world/europe/ireland/dublin-environs/things-to-do/sights/reviews/newgrange-452626"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s://www.fodors.com/world/europe/spain/galicia-and-asturias/things-to-do/sights/reviews/altamira-caves-201677" TargetMode="External"/><Relationship Id="rId22" Type="http://schemas.openxmlformats.org/officeDocument/2006/relationships/image" Target="media/image11.png"/><Relationship Id="rId27"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8A147CA5D672C43A9D23E20D4B16B2D" ma:contentTypeVersion="6" ma:contentTypeDescription="Create a new document." ma:contentTypeScope="" ma:versionID="4e427324e3cd3a64097018884cda1134">
  <xsd:schema xmlns:xsd="http://www.w3.org/2001/XMLSchema" xmlns:xs="http://www.w3.org/2001/XMLSchema" xmlns:p="http://schemas.microsoft.com/office/2006/metadata/properties" xmlns:ns2="622268dc-9459-4e10-b07f-c3dcd673cc24" xmlns:ns3="3e52e2b3-c5e1-4ed6-bc36-bb582e68448d" targetNamespace="http://schemas.microsoft.com/office/2006/metadata/properties" ma:root="true" ma:fieldsID="89d883d13019550c51a589269226bdf4" ns2:_="" ns3:_="">
    <xsd:import namespace="622268dc-9459-4e10-b07f-c3dcd673cc24"/>
    <xsd:import namespace="3e52e2b3-c5e1-4ed6-bc36-bb582e68448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2268dc-9459-4e10-b07f-c3dcd673cc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52e2b3-c5e1-4ed6-bc36-bb582e68448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97436B-969B-4D62-8C3C-03D7163CE715}">
  <ds:schemaRefs>
    <ds:schemaRef ds:uri="http://schemas.microsoft.com/sharepoint/v3/contenttype/forms"/>
  </ds:schemaRefs>
</ds:datastoreItem>
</file>

<file path=customXml/itemProps2.xml><?xml version="1.0" encoding="utf-8"?>
<ds:datastoreItem xmlns:ds="http://schemas.openxmlformats.org/officeDocument/2006/customXml" ds:itemID="{D86AFDC8-DD35-4179-B331-F00C2D53B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2268dc-9459-4e10-b07f-c3dcd673cc24"/>
    <ds:schemaRef ds:uri="3e52e2b3-c5e1-4ed6-bc36-bb582e6844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B04EF-C013-4F63-8845-0C93FC2C501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22268dc-9459-4e10-b07f-c3dcd673cc24"/>
    <ds:schemaRef ds:uri="3e52e2b3-c5e1-4ed6-bc36-bb582e68448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Words>
  <Characters>162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Disley Primary School</Company>
  <LinksUpToDate>false</LinksUpToDate>
  <CharactersWithSpaces>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Amy Cliff</cp:lastModifiedBy>
  <cp:revision>2</cp:revision>
  <dcterms:created xsi:type="dcterms:W3CDTF">2022-03-08T13:34:00Z</dcterms:created>
  <dcterms:modified xsi:type="dcterms:W3CDTF">2022-03-08T13:34:00Z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0x01010068A147CA5D672C43A9D23E20D4B16B2D</vt:lpwstr>
  </property>
</Properties>
</file>