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929"/>
        <w:tblW w:w="9598" w:type="dxa"/>
        <w:tblLook w:val="04A0" w:firstRow="1" w:lastRow="0" w:firstColumn="1" w:lastColumn="0" w:noHBand="0" w:noVBand="1"/>
      </w:tblPr>
      <w:tblGrid>
        <w:gridCol w:w="3199"/>
        <w:gridCol w:w="3199"/>
        <w:gridCol w:w="3200"/>
      </w:tblGrid>
      <w:tr w:rsidR="007404E2" w:rsidRPr="000E099A" w14:paraId="1EBCCF0E" w14:textId="77777777" w:rsidTr="00DA20CB">
        <w:trPr>
          <w:trHeight w:val="4762"/>
        </w:trPr>
        <w:tc>
          <w:tcPr>
            <w:tcW w:w="3199" w:type="dxa"/>
            <w:shd w:val="clear" w:color="auto" w:fill="92D050"/>
          </w:tcPr>
          <w:p w14:paraId="2D31E275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Maths:</w:t>
            </w:r>
          </w:p>
          <w:p w14:paraId="6DC9748C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 xml:space="preserve">Year 3: </w:t>
            </w:r>
          </w:p>
          <w:p w14:paraId="64891B17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Fractions</w:t>
            </w:r>
          </w:p>
          <w:p w14:paraId="7AE1217C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Money</w:t>
            </w:r>
          </w:p>
          <w:p w14:paraId="29CE93F9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Time</w:t>
            </w:r>
          </w:p>
          <w:p w14:paraId="750F9018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Shape</w:t>
            </w:r>
          </w:p>
          <w:p w14:paraId="7117E459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Statistics </w:t>
            </w:r>
          </w:p>
          <w:p w14:paraId="3CA01F72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65E32EA8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 xml:space="preserve">Year 4: </w:t>
            </w:r>
          </w:p>
          <w:p w14:paraId="5781BF7E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Decimals </w:t>
            </w:r>
          </w:p>
          <w:p w14:paraId="279C2429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Money </w:t>
            </w:r>
          </w:p>
          <w:p w14:paraId="2C23F523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Time </w:t>
            </w:r>
          </w:p>
          <w:p w14:paraId="0C9DF7E2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7A801B0D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Consolidation:</w:t>
            </w:r>
          </w:p>
          <w:p w14:paraId="1F9AABAC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Shape</w:t>
            </w:r>
          </w:p>
          <w:p w14:paraId="0BB8B955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Statistics</w:t>
            </w:r>
          </w:p>
          <w:p w14:paraId="48AAAF2C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Position and direction</w:t>
            </w:r>
          </w:p>
        </w:tc>
        <w:tc>
          <w:tcPr>
            <w:tcW w:w="3199" w:type="dxa"/>
            <w:shd w:val="clear" w:color="auto" w:fill="FF0000"/>
          </w:tcPr>
          <w:p w14:paraId="570EF4CA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English: Writing</w:t>
            </w:r>
          </w:p>
          <w:p w14:paraId="73D1BFFF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 xml:space="preserve">Text: </w:t>
            </w:r>
          </w:p>
          <w:p w14:paraId="50BF98F0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The Journey </w:t>
            </w:r>
          </w:p>
          <w:p w14:paraId="615B2067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 xml:space="preserve">Fiction outcome: </w:t>
            </w:r>
          </w:p>
          <w:p w14:paraId="7FF6FADD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</w:rPr>
              <w:t>Refugee Narrative</w:t>
            </w:r>
            <w:r w:rsidRPr="00DA20CB">
              <w:rPr>
                <w:rFonts w:ascii="Century Gothic" w:hAnsi="Century Gothic"/>
                <w:b/>
              </w:rPr>
              <w:t xml:space="preserve"> </w:t>
            </w:r>
          </w:p>
          <w:p w14:paraId="4102DC42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Non-</w:t>
            </w:r>
            <w:proofErr w:type="spellStart"/>
            <w:r w:rsidRPr="00DA20CB">
              <w:rPr>
                <w:rFonts w:ascii="Century Gothic" w:hAnsi="Century Gothic"/>
                <w:b/>
              </w:rPr>
              <w:t>ficiton</w:t>
            </w:r>
            <w:proofErr w:type="spellEnd"/>
            <w:r w:rsidRPr="00DA20CB">
              <w:rPr>
                <w:rFonts w:ascii="Century Gothic" w:hAnsi="Century Gothic"/>
                <w:b/>
              </w:rPr>
              <w:t xml:space="preserve"> outcome: </w:t>
            </w:r>
          </w:p>
          <w:p w14:paraId="25C8A014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</w:rPr>
              <w:t>Diary to recount</w:t>
            </w:r>
            <w:r w:rsidRPr="00DA20CB">
              <w:rPr>
                <w:rFonts w:ascii="Century Gothic" w:hAnsi="Century Gothic"/>
                <w:b/>
              </w:rPr>
              <w:t xml:space="preserve"> </w:t>
            </w:r>
          </w:p>
          <w:p w14:paraId="1CB1D96A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</w:p>
          <w:p w14:paraId="32EA72FA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</w:p>
          <w:p w14:paraId="6DEE692F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 xml:space="preserve">Text: </w:t>
            </w:r>
          </w:p>
          <w:p w14:paraId="6E461A52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proofErr w:type="spellStart"/>
            <w:r w:rsidRPr="00DA20CB">
              <w:rPr>
                <w:rFonts w:ascii="Century Gothic" w:hAnsi="Century Gothic"/>
              </w:rPr>
              <w:t>Manfish</w:t>
            </w:r>
            <w:proofErr w:type="spellEnd"/>
            <w:r w:rsidRPr="00DA20CB">
              <w:rPr>
                <w:rFonts w:ascii="Century Gothic" w:hAnsi="Century Gothic"/>
              </w:rPr>
              <w:t xml:space="preserve"> </w:t>
            </w:r>
          </w:p>
          <w:p w14:paraId="126CAB83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 xml:space="preserve">Fiction outcome: </w:t>
            </w:r>
          </w:p>
          <w:p w14:paraId="6DFC6D78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</w:rPr>
              <w:t>Invention Narrative</w:t>
            </w:r>
            <w:r w:rsidRPr="00DA20CB">
              <w:rPr>
                <w:rFonts w:ascii="Century Gothic" w:hAnsi="Century Gothic"/>
                <w:b/>
              </w:rPr>
              <w:t xml:space="preserve"> </w:t>
            </w:r>
          </w:p>
          <w:p w14:paraId="08008D3B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Non-</w:t>
            </w:r>
            <w:proofErr w:type="spellStart"/>
            <w:r w:rsidRPr="00DA20CB">
              <w:rPr>
                <w:rFonts w:ascii="Century Gothic" w:hAnsi="Century Gothic"/>
                <w:b/>
              </w:rPr>
              <w:t>ficiton</w:t>
            </w:r>
            <w:proofErr w:type="spellEnd"/>
            <w:r w:rsidRPr="00DA20CB">
              <w:rPr>
                <w:rFonts w:ascii="Century Gothic" w:hAnsi="Century Gothic"/>
                <w:b/>
              </w:rPr>
              <w:t xml:space="preserve"> outcome: </w:t>
            </w:r>
          </w:p>
          <w:p w14:paraId="1836D4FF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Biography to recount</w:t>
            </w:r>
          </w:p>
        </w:tc>
        <w:tc>
          <w:tcPr>
            <w:tcW w:w="3200" w:type="dxa"/>
            <w:shd w:val="clear" w:color="auto" w:fill="BDD6EE" w:themeFill="accent1" w:themeFillTint="66"/>
          </w:tcPr>
          <w:p w14:paraId="0A95F5D5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Science</w:t>
            </w:r>
          </w:p>
          <w:p w14:paraId="3604B2E3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Sound </w:t>
            </w:r>
          </w:p>
          <w:p w14:paraId="6D4F8561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Living things and habitats </w:t>
            </w:r>
          </w:p>
        </w:tc>
      </w:tr>
      <w:tr w:rsidR="007404E2" w:rsidRPr="000E099A" w14:paraId="3B1FBBC7" w14:textId="77777777" w:rsidTr="00DA20CB">
        <w:trPr>
          <w:trHeight w:val="4762"/>
        </w:trPr>
        <w:tc>
          <w:tcPr>
            <w:tcW w:w="3199" w:type="dxa"/>
            <w:shd w:val="clear" w:color="auto" w:fill="FFFF00"/>
          </w:tcPr>
          <w:p w14:paraId="4C600674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Computing:</w:t>
            </w:r>
          </w:p>
          <w:p w14:paraId="1AE47D17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 xml:space="preserve">Online Safety: </w:t>
            </w:r>
          </w:p>
          <w:p w14:paraId="4A9F92E1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Privacy and Security</w:t>
            </w:r>
          </w:p>
          <w:p w14:paraId="66D28C11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Copyright and Ownership</w:t>
            </w:r>
          </w:p>
          <w:p w14:paraId="36544935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5A8958B5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Programming B</w:t>
            </w:r>
          </w:p>
          <w:p w14:paraId="621D0B84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(Yr4)</w:t>
            </w:r>
          </w:p>
          <w:p w14:paraId="0F4FB926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</w:rPr>
              <w:t>Repetition in games</w:t>
            </w:r>
          </w:p>
        </w:tc>
        <w:tc>
          <w:tcPr>
            <w:tcW w:w="3199" w:type="dxa"/>
            <w:shd w:val="clear" w:color="auto" w:fill="00B0F0"/>
          </w:tcPr>
          <w:p w14:paraId="007E9364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 xml:space="preserve">Music: </w:t>
            </w:r>
          </w:p>
          <w:p w14:paraId="10BC285F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Jazz – swing, rhythm, improvisation, solo, repeat, pattern, style</w:t>
            </w:r>
          </w:p>
          <w:p w14:paraId="0B461C7D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1BBFA228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21BC9B98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5BA9DF7F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1EEFFDB4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77E4B1D0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1B866716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0E2D6779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  <w:p w14:paraId="7EE7546F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</w:p>
        </w:tc>
        <w:tc>
          <w:tcPr>
            <w:tcW w:w="3200" w:type="dxa"/>
            <w:shd w:val="clear" w:color="auto" w:fill="A8D08D" w:themeFill="accent6" w:themeFillTint="99"/>
          </w:tcPr>
          <w:p w14:paraId="0B9F3178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History/Geography: What makes Stockport such a cool place to live?</w:t>
            </w:r>
          </w:p>
          <w:p w14:paraId="753987E8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Name and locate counties and cities of the United Kingdom, geographical regions and their identifying human and physical characteristics, key topographical features (including hills, mountains, coasts and rivers), and land-use patterns; and understand how some of these aspects have changed over time</w:t>
            </w:r>
          </w:p>
        </w:tc>
      </w:tr>
      <w:tr w:rsidR="007404E2" w:rsidRPr="000E099A" w14:paraId="470C48F8" w14:textId="77777777" w:rsidTr="00DA20CB">
        <w:trPr>
          <w:trHeight w:val="1954"/>
        </w:trPr>
        <w:tc>
          <w:tcPr>
            <w:tcW w:w="3199" w:type="dxa"/>
            <w:shd w:val="clear" w:color="auto" w:fill="8EAADB" w:themeFill="accent5" w:themeFillTint="99"/>
          </w:tcPr>
          <w:p w14:paraId="4B739BBB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French</w:t>
            </w:r>
          </w:p>
          <w:p w14:paraId="2D2A37FE" w14:textId="77777777" w:rsidR="007404E2" w:rsidRPr="00DA20CB" w:rsidRDefault="007404E2" w:rsidP="007404E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I </w:t>
            </w:r>
            <w:proofErr w:type="gramStart"/>
            <w:r w:rsidRPr="00DA20CB">
              <w:rPr>
                <w:rFonts w:ascii="Century Gothic" w:hAnsi="Century Gothic"/>
              </w:rPr>
              <w:t>am able to</w:t>
            </w:r>
            <w:proofErr w:type="gramEnd"/>
            <w:r w:rsidRPr="00DA20CB">
              <w:rPr>
                <w:rFonts w:ascii="Century Gothic" w:hAnsi="Century Gothic"/>
              </w:rPr>
              <w:t>… (action verbs)</w:t>
            </w:r>
          </w:p>
          <w:p w14:paraId="47B2C3B2" w14:textId="77777777" w:rsidR="007404E2" w:rsidRPr="00DA20CB" w:rsidRDefault="007404E2" w:rsidP="007404E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Presenting myself  </w:t>
            </w:r>
          </w:p>
        </w:tc>
        <w:tc>
          <w:tcPr>
            <w:tcW w:w="3199" w:type="dxa"/>
            <w:shd w:val="clear" w:color="auto" w:fill="FFC000"/>
          </w:tcPr>
          <w:p w14:paraId="300A54E3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Art</w:t>
            </w:r>
          </w:p>
          <w:p w14:paraId="17675E69" w14:textId="77777777" w:rsidR="007404E2" w:rsidRPr="00DA20CB" w:rsidRDefault="007404E2" w:rsidP="007404E2">
            <w:pPr>
              <w:rPr>
                <w:rFonts w:ascii="Century Gothic" w:hAnsi="Century Gothic"/>
                <w:u w:val="single"/>
              </w:rPr>
            </w:pPr>
            <w:r w:rsidRPr="00DA20CB">
              <w:rPr>
                <w:rFonts w:ascii="Century Gothic" w:hAnsi="Century Gothic"/>
                <w:u w:val="single"/>
              </w:rPr>
              <w:t>The Art of Display</w:t>
            </w:r>
          </w:p>
          <w:p w14:paraId="739DA2BB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Explore how the way we display our work can affect the way it is seen.</w:t>
            </w:r>
          </w:p>
          <w:p w14:paraId="0178CFCE" w14:textId="2A27B3FF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Create a </w:t>
            </w:r>
            <w:r w:rsidRPr="00DA20CB">
              <w:rPr>
                <w:rFonts w:ascii="Century Gothic" w:hAnsi="Century Gothic"/>
              </w:rPr>
              <w:t>hat sculpture</w:t>
            </w:r>
            <w:r w:rsidRPr="00DA20CB">
              <w:rPr>
                <w:rFonts w:ascii="Century Gothic" w:hAnsi="Century Gothic"/>
              </w:rPr>
              <w:t xml:space="preserve"> inspired by Stockport. </w:t>
            </w:r>
          </w:p>
        </w:tc>
        <w:tc>
          <w:tcPr>
            <w:tcW w:w="3200" w:type="dxa"/>
            <w:shd w:val="clear" w:color="auto" w:fill="C9C9C9" w:themeFill="accent3" w:themeFillTint="99"/>
          </w:tcPr>
          <w:p w14:paraId="12C8CCA8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Design Technology:</w:t>
            </w:r>
          </w:p>
          <w:p w14:paraId="3C601310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Food</w:t>
            </w:r>
          </w:p>
          <w:p w14:paraId="4CC81D79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Healthy and varied diet</w:t>
            </w:r>
          </w:p>
          <w:p w14:paraId="341F8639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(including cooking and nutrition requirements for KS2)</w:t>
            </w:r>
          </w:p>
          <w:p w14:paraId="386CF553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</w:rPr>
              <w:t>Sandwiches</w:t>
            </w:r>
          </w:p>
        </w:tc>
      </w:tr>
      <w:tr w:rsidR="007404E2" w:rsidRPr="000E099A" w14:paraId="4810D4CA" w14:textId="77777777" w:rsidTr="00DA20CB">
        <w:trPr>
          <w:trHeight w:val="1385"/>
        </w:trPr>
        <w:tc>
          <w:tcPr>
            <w:tcW w:w="3199" w:type="dxa"/>
            <w:shd w:val="clear" w:color="auto" w:fill="2E74B5" w:themeFill="accent1" w:themeFillShade="BF"/>
          </w:tcPr>
          <w:p w14:paraId="3D582770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RE:</w:t>
            </w:r>
          </w:p>
          <w:p w14:paraId="79EDC941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What is a Christian?</w:t>
            </w:r>
          </w:p>
          <w:p w14:paraId="324EAD16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Jewish celebrations   </w:t>
            </w:r>
          </w:p>
        </w:tc>
        <w:tc>
          <w:tcPr>
            <w:tcW w:w="3199" w:type="dxa"/>
            <w:shd w:val="clear" w:color="auto" w:fill="FBE4D5" w:themeFill="accent2" w:themeFillTint="33"/>
          </w:tcPr>
          <w:p w14:paraId="0F53032E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PE</w:t>
            </w:r>
          </w:p>
          <w:p w14:paraId="32AE1D39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Lacrosse </w:t>
            </w:r>
          </w:p>
          <w:p w14:paraId="5CA3F33D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Dodgeball</w:t>
            </w:r>
          </w:p>
          <w:p w14:paraId="18B75BB5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 xml:space="preserve">Rounders </w:t>
            </w:r>
          </w:p>
          <w:p w14:paraId="4531B8DD" w14:textId="4D45DB7C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Cricket</w:t>
            </w:r>
          </w:p>
        </w:tc>
        <w:tc>
          <w:tcPr>
            <w:tcW w:w="3200" w:type="dxa"/>
            <w:shd w:val="clear" w:color="auto" w:fill="7B7B7B" w:themeFill="accent3" w:themeFillShade="BF"/>
          </w:tcPr>
          <w:p w14:paraId="1F8DDEAA" w14:textId="77777777" w:rsidR="007404E2" w:rsidRPr="00DA20CB" w:rsidRDefault="007404E2" w:rsidP="007404E2">
            <w:pPr>
              <w:rPr>
                <w:rFonts w:ascii="Century Gothic" w:hAnsi="Century Gothic"/>
                <w:b/>
              </w:rPr>
            </w:pPr>
            <w:r w:rsidRPr="00DA20CB">
              <w:rPr>
                <w:rFonts w:ascii="Century Gothic" w:hAnsi="Century Gothic"/>
                <w:b/>
              </w:rPr>
              <w:t>PSHE</w:t>
            </w:r>
          </w:p>
          <w:p w14:paraId="20A3D436" w14:textId="77777777" w:rsidR="007404E2" w:rsidRPr="00DA20CB" w:rsidRDefault="007404E2" w:rsidP="007404E2">
            <w:pPr>
              <w:rPr>
                <w:rFonts w:ascii="Century Gothic" w:hAnsi="Century Gothic"/>
              </w:rPr>
            </w:pPr>
            <w:r w:rsidRPr="00DA20CB">
              <w:rPr>
                <w:rFonts w:ascii="Century Gothic" w:hAnsi="Century Gothic"/>
              </w:rPr>
              <w:t>Relationships and Changing Me (Cycle A – overview on website)</w:t>
            </w:r>
          </w:p>
        </w:tc>
      </w:tr>
    </w:tbl>
    <w:p w14:paraId="68805AEC" w14:textId="77777777" w:rsidR="00867925" w:rsidRDefault="00867925"/>
    <w:sectPr w:rsidR="0086792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96495" w14:textId="77777777" w:rsidR="00157EDA" w:rsidRDefault="00157EDA" w:rsidP="00183CB1">
      <w:pPr>
        <w:spacing w:after="0" w:line="240" w:lineRule="auto"/>
      </w:pPr>
      <w:r>
        <w:separator/>
      </w:r>
    </w:p>
  </w:endnote>
  <w:endnote w:type="continuationSeparator" w:id="0">
    <w:p w14:paraId="11DFE638" w14:textId="77777777" w:rsidR="00157EDA" w:rsidRDefault="00157EDA" w:rsidP="00183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4B89A" w14:textId="77777777" w:rsidR="00157EDA" w:rsidRDefault="00157EDA" w:rsidP="00183CB1">
      <w:pPr>
        <w:spacing w:after="0" w:line="240" w:lineRule="auto"/>
      </w:pPr>
      <w:r>
        <w:separator/>
      </w:r>
    </w:p>
  </w:footnote>
  <w:footnote w:type="continuationSeparator" w:id="0">
    <w:p w14:paraId="5B3BFF1B" w14:textId="77777777" w:rsidR="00157EDA" w:rsidRDefault="00157EDA" w:rsidP="00183C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C3804" w14:textId="77777777" w:rsidR="00183CB1" w:rsidRDefault="00183CB1" w:rsidP="00183CB1">
    <w:pPr>
      <w:pStyle w:val="Header"/>
      <w:ind w:left="1440"/>
      <w:rPr>
        <w:rFonts w:ascii="Century Gothic" w:hAnsi="Century Gothic"/>
        <w:sz w:val="32"/>
      </w:rPr>
    </w:pPr>
    <w:r w:rsidRPr="00707120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97DDD93" wp14:editId="7CAA2E5C">
          <wp:simplePos x="0" y="0"/>
          <wp:positionH relativeFrom="column">
            <wp:posOffset>-57150</wp:posOffset>
          </wp:positionH>
          <wp:positionV relativeFrom="paragraph">
            <wp:posOffset>-69025</wp:posOffset>
          </wp:positionV>
          <wp:extent cx="991235" cy="890270"/>
          <wp:effectExtent l="0" t="0" r="0" b="5080"/>
          <wp:wrapTight wrapText="bothSides">
            <wp:wrapPolygon edited="0">
              <wp:start x="7472" y="0"/>
              <wp:lineTo x="4981" y="1849"/>
              <wp:lineTo x="830" y="6471"/>
              <wp:lineTo x="830" y="9244"/>
              <wp:lineTo x="1660" y="16639"/>
              <wp:lineTo x="7057" y="20337"/>
              <wp:lineTo x="9133" y="21261"/>
              <wp:lineTo x="12038" y="21261"/>
              <wp:lineTo x="14114" y="20337"/>
              <wp:lineTo x="19511" y="16639"/>
              <wp:lineTo x="19926" y="15252"/>
              <wp:lineTo x="20756" y="6471"/>
              <wp:lineTo x="16605" y="1849"/>
              <wp:lineTo x="13699" y="0"/>
              <wp:lineTo x="7472" y="0"/>
            </wp:wrapPolygon>
          </wp:wrapTight>
          <wp:docPr id="2" name="Picture 2" descr="\\G8SERVER\HomeFolders$\Staff\JNicklin\My Pictures\Disley School Logo - Wesb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8SERVER\HomeFolders$\Staff\JNicklin\My Pictures\Disley School Logo - Wesbit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235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sz w:val="32"/>
      </w:rPr>
      <w:t>DISLEY PRIMARY SCHOOL</w:t>
    </w:r>
    <w:r>
      <w:rPr>
        <w:rFonts w:ascii="Century Gothic" w:hAnsi="Century Gothic"/>
        <w:b/>
        <w:sz w:val="32"/>
      </w:rPr>
      <w:br/>
    </w:r>
    <w:r w:rsidRPr="00707120">
      <w:rPr>
        <w:rFonts w:ascii="Century Gothic" w:hAnsi="Century Gothic"/>
        <w:sz w:val="32"/>
      </w:rPr>
      <w:t>PROUD TO BELONG</w:t>
    </w:r>
  </w:p>
  <w:p w14:paraId="5A059117" w14:textId="77777777" w:rsidR="00183CB1" w:rsidRPr="00183CB1" w:rsidRDefault="00183CB1" w:rsidP="00183C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50073"/>
    <w:multiLevelType w:val="hybridMultilevel"/>
    <w:tmpl w:val="2EEEA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0787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4E2"/>
    <w:rsid w:val="00157EDA"/>
    <w:rsid w:val="00183CB1"/>
    <w:rsid w:val="001B3DFD"/>
    <w:rsid w:val="005119C8"/>
    <w:rsid w:val="007404E2"/>
    <w:rsid w:val="00867925"/>
    <w:rsid w:val="00B62A54"/>
    <w:rsid w:val="00DA20CB"/>
    <w:rsid w:val="00E070FC"/>
    <w:rsid w:val="00E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5175D"/>
  <w15:chartTrackingRefBased/>
  <w15:docId w15:val="{A9CCE035-9DE6-4C51-A135-D550BBF2E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4E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0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0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04E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0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04E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0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0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0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0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04E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04E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04E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04E2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04E2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04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04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04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04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0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0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0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0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0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04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04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04E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04E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04E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04E2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7404E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3C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CB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83C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CB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1249</Characters>
  <Application>Microsoft Office Word</Application>
  <DocSecurity>0</DocSecurity>
  <Lines>178</Lines>
  <Paragraphs>62</Paragraphs>
  <ScaleCrop>false</ScaleCrop>
  <Company>Alderley Edge Community Primary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Bantoft (DPS)</dc:creator>
  <cp:keywords/>
  <dc:description/>
  <cp:lastModifiedBy>G Bantoft (DPS)</cp:lastModifiedBy>
  <cp:revision>3</cp:revision>
  <dcterms:created xsi:type="dcterms:W3CDTF">2026-04-14T12:38:00Z</dcterms:created>
  <dcterms:modified xsi:type="dcterms:W3CDTF">2026-04-14T12:46:00Z</dcterms:modified>
</cp:coreProperties>
</file>